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D3FB67" w14:textId="7B45D630" w:rsidR="005C7AC9" w:rsidRPr="003B1E67" w:rsidRDefault="005C7AC9" w:rsidP="005C7AC9">
      <w:pPr>
        <w:tabs>
          <w:tab w:val="right" w:pos="9216"/>
        </w:tabs>
        <w:spacing w:after="0"/>
        <w:jc w:val="left"/>
        <w:rPr>
          <w:b/>
          <w:lang w:eastAsia="zh-CN"/>
        </w:rPr>
      </w:pPr>
      <w:r w:rsidRPr="003B1E67">
        <w:rPr>
          <w:b/>
          <w:noProof/>
        </w:rPr>
        <mc:AlternateContent>
          <mc:Choice Requires="wps">
            <w:drawing>
              <wp:anchor distT="0" distB="0" distL="114300" distR="114300" simplePos="0" relativeHeight="251663360" behindDoc="0" locked="1" layoutInCell="0" allowOverlap="1" wp14:anchorId="2A4BC07F" wp14:editId="37248E15">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 w14:anchorId="3E63CAB8" id="任意多边形 3"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B1E67">
        <w:rPr>
          <w:b/>
          <w:lang w:eastAsia="zh-CN"/>
        </w:rPr>
        <w:t xml:space="preserve">3GPP TSG RAN </w:t>
      </w:r>
      <w:r w:rsidR="00FE24A4">
        <w:rPr>
          <w:b/>
          <w:lang w:eastAsia="zh-CN"/>
        </w:rPr>
        <w:t>WG1</w:t>
      </w:r>
      <w:r w:rsidR="00324A39" w:rsidRPr="003B1E67">
        <w:rPr>
          <w:b/>
          <w:lang w:eastAsia="zh-CN"/>
        </w:rPr>
        <w:t xml:space="preserve"> </w:t>
      </w:r>
      <w:r w:rsidRPr="003B1E67">
        <w:rPr>
          <w:b/>
          <w:lang w:eastAsia="zh-CN"/>
        </w:rPr>
        <w:t>Meeting</w:t>
      </w:r>
      <w:r w:rsidR="002E1446">
        <w:rPr>
          <w:b/>
          <w:lang w:eastAsia="zh-CN"/>
        </w:rPr>
        <w:t xml:space="preserve"> #106</w:t>
      </w:r>
      <w:r w:rsidR="00AB1364" w:rsidRPr="003B1E67">
        <w:rPr>
          <w:b/>
          <w:lang w:eastAsia="zh-CN"/>
        </w:rPr>
        <w:t>-e</w:t>
      </w:r>
      <w:r w:rsidRPr="003B1E67">
        <w:rPr>
          <w:b/>
          <w:lang w:eastAsia="zh-CN"/>
        </w:rPr>
        <w:tab/>
      </w:r>
      <w:r w:rsidR="00F8250D">
        <w:rPr>
          <w:b/>
          <w:lang w:eastAsia="zh-CN"/>
        </w:rPr>
        <w:t>R1-2108215</w:t>
      </w:r>
    </w:p>
    <w:p w14:paraId="60609F4B" w14:textId="7092EE37" w:rsidR="005C7AC9" w:rsidRPr="003B1E67" w:rsidRDefault="002E1446" w:rsidP="005C7AC9">
      <w:pPr>
        <w:jc w:val="left"/>
        <w:rPr>
          <w:b/>
          <w:lang w:eastAsia="zh-CN"/>
        </w:rPr>
      </w:pPr>
      <w:r>
        <w:rPr>
          <w:b/>
          <w:lang w:eastAsia="zh-CN"/>
        </w:rPr>
        <w:t>Electronic meeting, August 16-27</w:t>
      </w:r>
      <w:r w:rsidRPr="00A902A8">
        <w:rPr>
          <w:b/>
          <w:vertAlign w:val="superscript"/>
          <w:lang w:eastAsia="zh-CN"/>
        </w:rPr>
        <w:t>th</w:t>
      </w:r>
      <w:r w:rsidRPr="003E7E99">
        <w:rPr>
          <w:b/>
          <w:lang w:eastAsia="zh-CN"/>
        </w:rPr>
        <w:t>, 20</w:t>
      </w:r>
      <w:r>
        <w:rPr>
          <w:b/>
          <w:lang w:eastAsia="zh-CN"/>
        </w:rPr>
        <w:t>21</w:t>
      </w:r>
    </w:p>
    <w:p w14:paraId="75CBF5CE" w14:textId="77777777" w:rsidR="00FD0EF8" w:rsidRPr="003B1E67" w:rsidRDefault="00FD0EF8" w:rsidP="00FF3EEC">
      <w:pPr>
        <w:pBdr>
          <w:top w:val="single" w:sz="4" w:space="1" w:color="auto"/>
        </w:pBdr>
        <w:spacing w:after="0"/>
        <w:jc w:val="left"/>
        <w:rPr>
          <w:b/>
          <w:kern w:val="2"/>
          <w:lang w:eastAsia="zh-CN"/>
        </w:rPr>
      </w:pPr>
    </w:p>
    <w:p w14:paraId="345F5CF5" w14:textId="29D16217" w:rsidR="0051485E" w:rsidRPr="003B1E67" w:rsidRDefault="0051485E" w:rsidP="0051485E">
      <w:pPr>
        <w:spacing w:after="60"/>
        <w:ind w:left="1555" w:hanging="1555"/>
        <w:jc w:val="left"/>
        <w:rPr>
          <w:b/>
          <w:kern w:val="2"/>
          <w:lang w:eastAsia="zh-CN"/>
        </w:rPr>
      </w:pPr>
      <w:r w:rsidRPr="003B1E67">
        <w:rPr>
          <w:b/>
          <w:kern w:val="2"/>
          <w:lang w:eastAsia="zh-CN"/>
        </w:rPr>
        <w:t>Title:</w:t>
      </w:r>
      <w:r w:rsidRPr="003B1E67">
        <w:rPr>
          <w:b/>
          <w:kern w:val="2"/>
          <w:lang w:eastAsia="zh-CN"/>
        </w:rPr>
        <w:tab/>
      </w:r>
      <w:proofErr w:type="spellStart"/>
      <w:r w:rsidR="007B5D0D" w:rsidRPr="003B1E67">
        <w:rPr>
          <w:b/>
          <w:kern w:val="2"/>
          <w:lang w:eastAsia="zh-CN"/>
        </w:rPr>
        <w:t>LTE_NBIOT_eMTC_NTN</w:t>
      </w:r>
      <w:proofErr w:type="spellEnd"/>
      <w:r w:rsidRPr="003B1E67">
        <w:rPr>
          <w:b/>
          <w:kern w:val="2"/>
          <w:lang w:eastAsia="zh-CN"/>
        </w:rPr>
        <w:t xml:space="preserve"> work plan</w:t>
      </w:r>
    </w:p>
    <w:p w14:paraId="497DEC0F" w14:textId="3DA458AB" w:rsidR="0051485E" w:rsidRPr="003B1E67" w:rsidRDefault="0051485E" w:rsidP="0051485E">
      <w:pPr>
        <w:spacing w:after="60"/>
        <w:ind w:left="1555" w:hanging="1555"/>
        <w:jc w:val="left"/>
        <w:rPr>
          <w:b/>
          <w:kern w:val="2"/>
          <w:lang w:eastAsia="zh-CN"/>
        </w:rPr>
      </w:pPr>
      <w:r w:rsidRPr="003B1E67">
        <w:rPr>
          <w:b/>
          <w:kern w:val="2"/>
          <w:lang w:eastAsia="zh-CN"/>
        </w:rPr>
        <w:t>Source:</w:t>
      </w:r>
      <w:r w:rsidRPr="003B1E67">
        <w:rPr>
          <w:b/>
          <w:kern w:val="2"/>
          <w:lang w:eastAsia="zh-CN"/>
        </w:rPr>
        <w:tab/>
      </w:r>
      <w:r w:rsidR="007B5D0D" w:rsidRPr="003B1E67">
        <w:rPr>
          <w:b/>
          <w:kern w:val="2"/>
          <w:lang w:eastAsia="zh-CN"/>
        </w:rPr>
        <w:t>MediaTek</w:t>
      </w:r>
      <w:r w:rsidR="00991043" w:rsidRPr="003B1E67">
        <w:rPr>
          <w:b/>
          <w:kern w:val="2"/>
          <w:lang w:eastAsia="zh-CN"/>
        </w:rPr>
        <w:t>, Eutelsat</w:t>
      </w:r>
    </w:p>
    <w:p w14:paraId="7ED5D91B" w14:textId="70132FE8" w:rsidR="0051485E" w:rsidRPr="003B1E67" w:rsidRDefault="0051485E" w:rsidP="0051485E">
      <w:pPr>
        <w:spacing w:after="60"/>
        <w:ind w:left="1555" w:hanging="1555"/>
        <w:jc w:val="left"/>
        <w:rPr>
          <w:b/>
          <w:kern w:val="2"/>
          <w:lang w:eastAsia="zh-CN"/>
        </w:rPr>
      </w:pPr>
      <w:r w:rsidRPr="003B1E67">
        <w:rPr>
          <w:b/>
          <w:kern w:val="2"/>
          <w:lang w:eastAsia="zh-CN"/>
        </w:rPr>
        <w:t>Type:</w:t>
      </w:r>
      <w:r w:rsidRPr="003B1E67">
        <w:rPr>
          <w:b/>
          <w:kern w:val="2"/>
          <w:lang w:eastAsia="zh-CN"/>
        </w:rPr>
        <w:tab/>
      </w:r>
      <w:r w:rsidR="00AB1364" w:rsidRPr="003B1E67">
        <w:rPr>
          <w:b/>
          <w:kern w:val="2"/>
          <w:lang w:eastAsia="zh-CN"/>
        </w:rPr>
        <w:t>Work Plan</w:t>
      </w:r>
    </w:p>
    <w:p w14:paraId="6CF6E2F5" w14:textId="77777777" w:rsidR="0051485E" w:rsidRPr="003B1E67" w:rsidRDefault="0051485E" w:rsidP="0051485E">
      <w:pPr>
        <w:spacing w:after="60"/>
        <w:ind w:left="1555" w:hanging="1555"/>
        <w:jc w:val="left"/>
        <w:rPr>
          <w:b/>
          <w:kern w:val="2"/>
          <w:lang w:eastAsia="zh-CN"/>
        </w:rPr>
      </w:pPr>
      <w:r w:rsidRPr="003B1E67">
        <w:rPr>
          <w:b/>
          <w:kern w:val="2"/>
          <w:lang w:eastAsia="zh-CN"/>
        </w:rPr>
        <w:t>For:</w:t>
      </w:r>
      <w:r w:rsidRPr="003B1E67">
        <w:rPr>
          <w:b/>
          <w:kern w:val="2"/>
          <w:lang w:eastAsia="zh-CN"/>
        </w:rPr>
        <w:tab/>
        <w:t>Decision</w:t>
      </w:r>
    </w:p>
    <w:p w14:paraId="566DBE79" w14:textId="47D2231A" w:rsidR="0051485E" w:rsidRPr="00FF3EEC" w:rsidRDefault="0051485E" w:rsidP="0051485E">
      <w:pPr>
        <w:spacing w:after="60"/>
        <w:ind w:left="1555" w:hanging="1555"/>
        <w:jc w:val="left"/>
        <w:rPr>
          <w:b/>
          <w:kern w:val="2"/>
          <w:lang w:eastAsia="zh-CN"/>
        </w:rPr>
      </w:pPr>
      <w:r w:rsidRPr="003B1E67">
        <w:rPr>
          <w:b/>
          <w:kern w:val="2"/>
          <w:lang w:eastAsia="zh-CN"/>
        </w:rPr>
        <w:t>Agenda Item:</w:t>
      </w:r>
      <w:r w:rsidRPr="003B1E67">
        <w:rPr>
          <w:b/>
          <w:kern w:val="2"/>
          <w:lang w:eastAsia="zh-CN"/>
        </w:rPr>
        <w:tab/>
      </w:r>
      <w:r w:rsidR="00FE24A4">
        <w:rPr>
          <w:b/>
          <w:kern w:val="2"/>
          <w:lang w:eastAsia="zh-CN"/>
        </w:rPr>
        <w:t>8.15</w:t>
      </w:r>
    </w:p>
    <w:p w14:paraId="4B311055" w14:textId="77777777" w:rsidR="0051485E" w:rsidRPr="00FF3EEC" w:rsidRDefault="0051485E" w:rsidP="0051485E">
      <w:pPr>
        <w:spacing w:after="60"/>
        <w:ind w:left="1555" w:hanging="1555"/>
        <w:jc w:val="left"/>
        <w:rPr>
          <w:b/>
          <w:kern w:val="2"/>
          <w:lang w:eastAsia="zh-CN"/>
        </w:rPr>
      </w:pPr>
      <w:r>
        <w:rPr>
          <w:b/>
          <w:kern w:val="2"/>
          <w:lang w:eastAsia="zh-CN"/>
        </w:rPr>
        <w:t>Release</w:t>
      </w:r>
      <w:r w:rsidRPr="00FF3EEC">
        <w:rPr>
          <w:b/>
          <w:kern w:val="2"/>
          <w:lang w:eastAsia="zh-CN"/>
        </w:rPr>
        <w:t>:</w:t>
      </w:r>
      <w:r w:rsidRPr="00FF3EEC">
        <w:rPr>
          <w:b/>
          <w:kern w:val="2"/>
          <w:lang w:eastAsia="zh-CN"/>
        </w:rPr>
        <w:tab/>
      </w:r>
      <w:r>
        <w:rPr>
          <w:b/>
          <w:kern w:val="2"/>
          <w:lang w:eastAsia="zh-CN"/>
        </w:rPr>
        <w:t>Rel-17</w:t>
      </w:r>
    </w:p>
    <w:p w14:paraId="13FDB6D5" w14:textId="77777777" w:rsidR="00791306" w:rsidRPr="00FF3EEC" w:rsidRDefault="00791306" w:rsidP="00FF3EEC">
      <w:pPr>
        <w:pBdr>
          <w:bottom w:val="single" w:sz="4" w:space="1" w:color="auto"/>
        </w:pBdr>
        <w:spacing w:after="0"/>
        <w:jc w:val="left"/>
        <w:rPr>
          <w:b/>
          <w:sz w:val="16"/>
          <w:szCs w:val="16"/>
        </w:rPr>
      </w:pPr>
    </w:p>
    <w:p w14:paraId="075BCD6B" w14:textId="77777777" w:rsidR="00791306" w:rsidRPr="00FF3EEC" w:rsidRDefault="00791306" w:rsidP="00FF3EEC">
      <w:pPr>
        <w:pStyle w:val="Heading1"/>
      </w:pPr>
      <w:bookmarkStart w:id="0" w:name="_Ref124589705"/>
      <w:bookmarkStart w:id="1" w:name="_Ref129681862"/>
      <w:r w:rsidRPr="00FF3EEC">
        <w:t>Introduction</w:t>
      </w:r>
      <w:bookmarkEnd w:id="0"/>
      <w:bookmarkEnd w:id="1"/>
    </w:p>
    <w:p w14:paraId="4A9B188D" w14:textId="7CF2596C" w:rsidR="002E1446" w:rsidRDefault="002E1446" w:rsidP="002E1446">
      <w:r>
        <w:rPr>
          <w:sz w:val="20"/>
        </w:rPr>
        <w:t>At the RAN#92e</w:t>
      </w:r>
      <w:r w:rsidR="00A70B9A" w:rsidRPr="0093715E">
        <w:rPr>
          <w:sz w:val="20"/>
        </w:rPr>
        <w:t xml:space="preserve"> meeting, </w:t>
      </w:r>
      <w:r w:rsidR="007B5D0D" w:rsidRPr="0093715E">
        <w:rPr>
          <w:sz w:val="20"/>
        </w:rPr>
        <w:t xml:space="preserve">a new </w:t>
      </w:r>
      <w:r>
        <w:rPr>
          <w:sz w:val="20"/>
        </w:rPr>
        <w:t>Work</w:t>
      </w:r>
      <w:r w:rsidR="007B5D0D" w:rsidRPr="0093715E">
        <w:rPr>
          <w:sz w:val="20"/>
        </w:rPr>
        <w:t xml:space="preserve"> Item </w:t>
      </w:r>
      <w:r w:rsidR="00A70B9A" w:rsidRPr="0093715E">
        <w:rPr>
          <w:sz w:val="20"/>
        </w:rPr>
        <w:t>was approved</w:t>
      </w:r>
      <w:r w:rsidR="007B5D0D" w:rsidRPr="0093715E">
        <w:rPr>
          <w:sz w:val="20"/>
        </w:rPr>
        <w:t xml:space="preserve"> for IoT </w:t>
      </w:r>
      <w:r w:rsidR="00790F2A">
        <w:rPr>
          <w:sz w:val="20"/>
        </w:rPr>
        <w:t xml:space="preserve">support in </w:t>
      </w:r>
      <w:proofErr w:type="spellStart"/>
      <w:r w:rsidR="007B5D0D" w:rsidRPr="0093715E">
        <w:rPr>
          <w:sz w:val="20"/>
        </w:rPr>
        <w:t>Non Terrestrial</w:t>
      </w:r>
      <w:proofErr w:type="spellEnd"/>
      <w:r w:rsidR="007B5D0D" w:rsidRPr="0093715E">
        <w:rPr>
          <w:sz w:val="20"/>
        </w:rPr>
        <w:t xml:space="preserve"> Network (NTN) [1]</w:t>
      </w:r>
      <w:r w:rsidR="00A553D6">
        <w:rPr>
          <w:sz w:val="20"/>
        </w:rPr>
        <w:t>.</w:t>
      </w:r>
      <w:r>
        <w:rPr>
          <w:sz w:val="20"/>
        </w:rPr>
        <w:t xml:space="preserve"> </w:t>
      </w:r>
      <w:r w:rsidR="00790F2A">
        <w:t>In this contribution, a work plan for the Rel-17 IoT</w:t>
      </w:r>
      <w:r>
        <w:t xml:space="preserve">-NTN </w:t>
      </w:r>
      <w:r w:rsidR="00790F2A">
        <w:t>work item is proposed for RAN1</w:t>
      </w:r>
      <w:r>
        <w:t xml:space="preserve">, </w:t>
      </w:r>
      <w:r w:rsidR="00790F2A">
        <w:t>RAN</w:t>
      </w:r>
      <w:r>
        <w:t xml:space="preserve">2 &amp; </w:t>
      </w:r>
      <w:r w:rsidR="00790F2A">
        <w:t>RAN</w:t>
      </w:r>
      <w:r>
        <w:t xml:space="preserve">3. </w:t>
      </w:r>
    </w:p>
    <w:p w14:paraId="6BE540B0" w14:textId="06510C42" w:rsidR="00285E4C" w:rsidRPr="00FF3EEC" w:rsidRDefault="00285E4C" w:rsidP="004B08AA">
      <w:pPr>
        <w:rPr>
          <w:kern w:val="2"/>
          <w:lang w:eastAsia="zh-CN"/>
        </w:rPr>
      </w:pPr>
    </w:p>
    <w:p w14:paraId="54EF870A" w14:textId="11CC22B7" w:rsidR="00CA30D8" w:rsidRDefault="00CA30D8" w:rsidP="004B08AA">
      <w:pPr>
        <w:pStyle w:val="Heading1"/>
      </w:pPr>
      <w:r>
        <w:rPr>
          <w:rFonts w:hint="eastAsia"/>
        </w:rPr>
        <w:t>WID Objective</w:t>
      </w:r>
      <w:r w:rsidR="009458BB">
        <w:t>s</w:t>
      </w:r>
    </w:p>
    <w:p w14:paraId="5206E559" w14:textId="04C31BF1" w:rsidR="002E1446" w:rsidRDefault="007B5D0D" w:rsidP="00A70B9A">
      <w:pPr>
        <w:spacing w:after="0"/>
        <w:rPr>
          <w:sz w:val="20"/>
          <w:lang w:eastAsia="ko-KR"/>
        </w:rPr>
      </w:pPr>
      <w:r w:rsidRPr="0093715E">
        <w:rPr>
          <w:sz w:val="20"/>
          <w:lang w:eastAsia="ko-KR"/>
        </w:rPr>
        <w:t xml:space="preserve">This </w:t>
      </w:r>
      <w:r w:rsidR="002E1446">
        <w:rPr>
          <w:sz w:val="20"/>
          <w:lang w:eastAsia="ko-KR"/>
        </w:rPr>
        <w:t>Work Item aims to specify</w:t>
      </w:r>
      <w:r w:rsidRPr="0093715E">
        <w:rPr>
          <w:sz w:val="20"/>
          <w:lang w:eastAsia="ko-KR"/>
        </w:rPr>
        <w:t xml:space="preserve"> solutions to address the </w:t>
      </w:r>
      <w:r w:rsidR="002E1446">
        <w:rPr>
          <w:sz w:val="20"/>
          <w:lang w:eastAsia="ko-KR"/>
        </w:rPr>
        <w:t xml:space="preserve">essential enhancements </w:t>
      </w:r>
      <w:r w:rsidR="00790F2A">
        <w:rPr>
          <w:sz w:val="20"/>
          <w:lang w:eastAsia="ko-KR"/>
        </w:rPr>
        <w:t xml:space="preserve">for NB-IoT and eMTC </w:t>
      </w:r>
      <w:r w:rsidRPr="0093715E">
        <w:rPr>
          <w:sz w:val="20"/>
          <w:lang w:eastAsia="ko-KR"/>
        </w:rPr>
        <w:t xml:space="preserve">support </w:t>
      </w:r>
      <w:r w:rsidR="00790F2A">
        <w:rPr>
          <w:sz w:val="20"/>
          <w:lang w:eastAsia="ko-KR"/>
        </w:rPr>
        <w:t xml:space="preserve">in </w:t>
      </w:r>
      <w:r w:rsidRPr="0093715E">
        <w:rPr>
          <w:sz w:val="20"/>
          <w:lang w:eastAsia="ko-KR"/>
        </w:rPr>
        <w:t xml:space="preserve">NTN.  The </w:t>
      </w:r>
      <w:r w:rsidR="002E1446">
        <w:rPr>
          <w:sz w:val="20"/>
          <w:lang w:eastAsia="ko-KR"/>
        </w:rPr>
        <w:t xml:space="preserve">objectives in </w:t>
      </w:r>
      <w:r w:rsidR="000A5CB0">
        <w:rPr>
          <w:sz w:val="20"/>
          <w:lang w:eastAsia="ko-KR"/>
        </w:rPr>
        <w:t xml:space="preserve">the </w:t>
      </w:r>
      <w:r w:rsidR="00223766">
        <w:rPr>
          <w:sz w:val="20"/>
          <w:lang w:eastAsia="ko-KR"/>
        </w:rPr>
        <w:t>approved</w:t>
      </w:r>
      <w:r w:rsidR="002E1446">
        <w:rPr>
          <w:sz w:val="20"/>
          <w:lang w:eastAsia="ko-KR"/>
        </w:rPr>
        <w:t xml:space="preserve"> WID in [1] are listed in the next sub-sections for RAN1, RAN2, and RAN3 respectively.</w:t>
      </w:r>
    </w:p>
    <w:p w14:paraId="2F431164" w14:textId="77777777" w:rsidR="002E1446" w:rsidRDefault="002E1446" w:rsidP="00A70B9A">
      <w:pPr>
        <w:spacing w:after="0"/>
        <w:rPr>
          <w:sz w:val="20"/>
          <w:lang w:eastAsia="ko-KR"/>
        </w:rPr>
      </w:pPr>
    </w:p>
    <w:p w14:paraId="4F5BF976" w14:textId="0AA25CBB" w:rsidR="007B5D0D" w:rsidRPr="009458BB" w:rsidRDefault="009458BB" w:rsidP="009458BB">
      <w:pPr>
        <w:pStyle w:val="Heading2"/>
      </w:pPr>
      <w:r w:rsidRPr="009458BB">
        <w:t xml:space="preserve">RAN1 </w:t>
      </w:r>
      <w:r w:rsidR="007B5D0D" w:rsidRPr="009458BB">
        <w:t xml:space="preserve"> </w:t>
      </w:r>
    </w:p>
    <w:p w14:paraId="69983F5B" w14:textId="77777777" w:rsidR="009458BB" w:rsidRPr="004244A1" w:rsidRDefault="009458BB" w:rsidP="009458BB">
      <w:r w:rsidRPr="004244A1">
        <w:t xml:space="preserve">Specify the following time and frequency synchronization enhancements, using NR_NTN_solutions </w:t>
      </w:r>
      <w:proofErr w:type="gramStart"/>
      <w:r w:rsidRPr="004244A1">
        <w:t>WI  agreements</w:t>
      </w:r>
      <w:proofErr w:type="gramEnd"/>
      <w:r w:rsidRPr="004244A1">
        <w:t xml:space="preserve"> as baseline, according to Section 8 in TR 36.763: </w:t>
      </w:r>
    </w:p>
    <w:p w14:paraId="10C366F2" w14:textId="77777777" w:rsidR="009458BB" w:rsidRDefault="009458BB" w:rsidP="009458BB">
      <w:pPr>
        <w:pStyle w:val="B1"/>
      </w:pPr>
      <w:r>
        <w:t>-</w:t>
      </w:r>
      <w:r>
        <w:tab/>
      </w:r>
      <w:r w:rsidRPr="00A45F9D">
        <w:t>UE pre-compensation including ephemeris format (orbital / Position -Velocity)</w:t>
      </w:r>
    </w:p>
    <w:p w14:paraId="33510012" w14:textId="77777777" w:rsidR="009458BB" w:rsidRPr="00A45F9D" w:rsidRDefault="009458BB" w:rsidP="009458BB">
      <w:pPr>
        <w:pStyle w:val="B1"/>
      </w:pPr>
      <w:r>
        <w:t>-</w:t>
      </w:r>
      <w:r>
        <w:tab/>
      </w:r>
      <w:r w:rsidRPr="005519D5">
        <w:t xml:space="preserve">UE pre-compensation for UL synchronization in RRC_IDLE and RRC_CONNECTED states based at least on its GNSS-acquired position and the serving satellite ephemeris </w:t>
      </w:r>
    </w:p>
    <w:p w14:paraId="457C882F" w14:textId="77777777" w:rsidR="009458BB" w:rsidRPr="00A45F9D" w:rsidRDefault="009458BB" w:rsidP="009458BB">
      <w:pPr>
        <w:pStyle w:val="B1"/>
      </w:pPr>
      <w:r w:rsidRPr="00A45F9D">
        <w:t>-</w:t>
      </w:r>
      <w:r w:rsidRPr="00A45F9D">
        <w:tab/>
        <w:t>Timing advance formula (granularity of the timing advance may be different)</w:t>
      </w:r>
    </w:p>
    <w:p w14:paraId="55813E27" w14:textId="77777777" w:rsidR="009458BB" w:rsidRPr="00A45F9D" w:rsidRDefault="009458BB" w:rsidP="009458BB">
      <w:pPr>
        <w:pStyle w:val="B1"/>
      </w:pPr>
      <w:r w:rsidRPr="00A45F9D">
        <w:t>-</w:t>
      </w:r>
      <w:r w:rsidRPr="00A45F9D">
        <w:tab/>
        <w:t>Combination of Open (i.e. UE autonomous TA estimation, and common TA estimation) and Closed TA (i.e., received TA commands) control loops in RRC_CONNECTED state</w:t>
      </w:r>
    </w:p>
    <w:p w14:paraId="5A3A3828" w14:textId="77777777" w:rsidR="009458BB" w:rsidRPr="008B1F7C" w:rsidRDefault="009458BB" w:rsidP="009458BB">
      <w:r>
        <w:t>Agreements on the above are up to the decision in NR_</w:t>
      </w:r>
      <w:r w:rsidRPr="00667392">
        <w:t>NTN</w:t>
      </w:r>
      <w:r>
        <w:t>_Solutions</w:t>
      </w:r>
      <w:r w:rsidRPr="00667392">
        <w:t xml:space="preserve"> WI</w:t>
      </w:r>
      <w:r>
        <w:t xml:space="preserve"> and will be used for IoT NTN with minimum changes, if any. </w:t>
      </w:r>
    </w:p>
    <w:p w14:paraId="06893625" w14:textId="77777777" w:rsidR="009458BB" w:rsidRDefault="009458BB" w:rsidP="009458BB">
      <w:pPr>
        <w:rPr>
          <w:b/>
          <w:i/>
          <w:u w:val="single"/>
        </w:rPr>
      </w:pPr>
    </w:p>
    <w:p w14:paraId="58EED439" w14:textId="77777777" w:rsidR="009458BB" w:rsidRPr="004244A1" w:rsidRDefault="009458BB" w:rsidP="009458BB">
      <w:r w:rsidRPr="004244A1">
        <w:t>Specify the following time and frequency synchronization enhancements that are not covered by NR_NTN_Solutions WI agreements, according to Section 8 in TR 36.763:</w:t>
      </w:r>
    </w:p>
    <w:p w14:paraId="5D50840B" w14:textId="77777777" w:rsidR="009458BB" w:rsidRPr="00667392" w:rsidRDefault="009458BB" w:rsidP="009458BB">
      <w:pPr>
        <w:pStyle w:val="B1"/>
      </w:pPr>
      <w:r>
        <w:t>-</w:t>
      </w:r>
      <w:r>
        <w:tab/>
      </w:r>
      <w:r w:rsidRPr="00667392">
        <w:t xml:space="preserve">Long PUSCH and PRACH Transmission enhancements: segmented UE pre-compensations, new UL gaps and/or implementation solutions, time units and duration of </w:t>
      </w:r>
      <w:r>
        <w:t>segments.</w:t>
      </w:r>
    </w:p>
    <w:p w14:paraId="74E68511" w14:textId="77777777" w:rsidR="009458BB" w:rsidRPr="00667392" w:rsidRDefault="009458BB" w:rsidP="009458BB">
      <w:pPr>
        <w:pStyle w:val="B1"/>
      </w:pPr>
      <w:r>
        <w:t>-</w:t>
      </w:r>
      <w:r>
        <w:tab/>
      </w:r>
      <w:r w:rsidRPr="00667392">
        <w:t>Validity timer for UL synchronization: satellite ephemeris, and potentially other aspects</w:t>
      </w:r>
    </w:p>
    <w:p w14:paraId="4A8BCCAB" w14:textId="77777777" w:rsidR="009458BB" w:rsidRDefault="009458BB" w:rsidP="009458BB">
      <w:pPr>
        <w:pStyle w:val="B1"/>
      </w:pPr>
      <w:r>
        <w:t>-</w:t>
      </w:r>
      <w:r>
        <w:tab/>
      </w:r>
      <w:r w:rsidRPr="00667392">
        <w:t xml:space="preserve">DL synchronization enhancements: </w:t>
      </w:r>
      <w:r>
        <w:t xml:space="preserve">A single solution will be selected between: </w:t>
      </w:r>
      <w:r w:rsidRPr="00667392">
        <w:t>new channel raster, (part of) ARFCN-indication-in-MIB</w:t>
      </w:r>
      <w:r>
        <w:t xml:space="preserve">. </w:t>
      </w:r>
    </w:p>
    <w:p w14:paraId="7037A0BF" w14:textId="77777777" w:rsidR="009458BB" w:rsidRPr="00737838" w:rsidRDefault="009458BB" w:rsidP="009458BB">
      <w:pPr>
        <w:pStyle w:val="B1"/>
      </w:pPr>
      <w:r>
        <w:t>-</w:t>
      </w:r>
      <w:r>
        <w:tab/>
      </w:r>
      <w:r w:rsidRPr="00737838">
        <w:t>GNSS Measurements: Validity of a GNSS position fix and details of acquiring a GNSS position fix, duration of validity, in RRC CONNECTED mode for sporadic short transmission</w:t>
      </w:r>
    </w:p>
    <w:p w14:paraId="211EBD6B" w14:textId="77777777" w:rsidR="009458BB" w:rsidRDefault="009458BB" w:rsidP="009458BB">
      <w:pPr>
        <w:rPr>
          <w:b/>
          <w:i/>
          <w:u w:val="single"/>
        </w:rPr>
      </w:pPr>
    </w:p>
    <w:p w14:paraId="3355796E" w14:textId="62472E7E" w:rsidR="009458BB" w:rsidRPr="004244A1" w:rsidRDefault="00B777D5" w:rsidP="009458BB">
      <w:r>
        <w:lastRenderedPageBreak/>
        <w:t>Specify the following</w:t>
      </w:r>
      <w:r w:rsidR="009458BB" w:rsidRPr="004244A1">
        <w:t xml:space="preserve"> IoT NTN specific timing relationships enhancements according to Section 8 in TR 36.763:</w:t>
      </w:r>
    </w:p>
    <w:p w14:paraId="71203658" w14:textId="77777777" w:rsidR="009458BB" w:rsidRPr="00667392" w:rsidRDefault="009458BB" w:rsidP="009458BB">
      <w:pPr>
        <w:pStyle w:val="B1"/>
      </w:pPr>
      <w:r>
        <w:t>-</w:t>
      </w:r>
      <w:r>
        <w:tab/>
      </w:r>
      <w:r w:rsidRPr="00667392">
        <w:t xml:space="preserve">Timing relationships for NB-IoT / </w:t>
      </w:r>
      <w:r>
        <w:t>eMTC: as listed in Section 6.6</w:t>
      </w:r>
      <w:r w:rsidRPr="00667392">
        <w:t>.3 in TR 36.763</w:t>
      </w:r>
      <w:r>
        <w:t xml:space="preserve"> </w:t>
      </w:r>
    </w:p>
    <w:p w14:paraId="7BD1AF72" w14:textId="77777777" w:rsidR="009458BB" w:rsidRDefault="009458BB" w:rsidP="009458BB">
      <w:pPr>
        <w:pStyle w:val="B1"/>
      </w:pPr>
      <w:r>
        <w:t>-</w:t>
      </w:r>
      <w:r>
        <w:tab/>
      </w:r>
      <w:r w:rsidRPr="00667392">
        <w:t>UL scheduling for FDD-HD: Use of UE-specific TA and/or K_offset to avoid UL-DL collisions in FDD-HD</w:t>
      </w:r>
    </w:p>
    <w:p w14:paraId="3644B4C1" w14:textId="77777777" w:rsidR="009458BB" w:rsidRPr="00E22FE0" w:rsidRDefault="009458BB" w:rsidP="009458BB">
      <w:pPr>
        <w:pStyle w:val="B1"/>
      </w:pPr>
      <w:r>
        <w:t>-</w:t>
      </w:r>
      <w:r>
        <w:tab/>
      </w:r>
      <w:r w:rsidRPr="00E22FE0">
        <w:t>Signalling aspects in UE-specific TA maintenance and reporting, techniques to reduce the signalling load and determination of the UE-specific TA.</w:t>
      </w:r>
    </w:p>
    <w:p w14:paraId="729BE13F" w14:textId="77777777" w:rsidR="002B3050" w:rsidRPr="009458BB" w:rsidRDefault="002B3050" w:rsidP="002B3050">
      <w:pPr>
        <w:overflowPunct w:val="0"/>
        <w:snapToGrid/>
        <w:spacing w:after="0"/>
        <w:jc w:val="left"/>
        <w:textAlignment w:val="baseline"/>
        <w:rPr>
          <w:bCs/>
          <w:sz w:val="20"/>
          <w:szCs w:val="20"/>
        </w:rPr>
      </w:pPr>
    </w:p>
    <w:p w14:paraId="365B5824" w14:textId="3395064E" w:rsidR="009458BB" w:rsidRPr="009458BB" w:rsidRDefault="009458BB" w:rsidP="009458BB">
      <w:pPr>
        <w:pStyle w:val="Heading2"/>
      </w:pPr>
      <w:r w:rsidRPr="009458BB">
        <w:t>RAN2</w:t>
      </w:r>
    </w:p>
    <w:p w14:paraId="771FBFAA" w14:textId="77777777" w:rsidR="009458BB" w:rsidRDefault="009458BB" w:rsidP="002B3050">
      <w:pPr>
        <w:overflowPunct w:val="0"/>
        <w:snapToGrid/>
        <w:spacing w:after="0"/>
        <w:jc w:val="left"/>
        <w:textAlignment w:val="baseline"/>
        <w:rPr>
          <w:bCs/>
          <w:sz w:val="20"/>
          <w:szCs w:val="20"/>
        </w:rPr>
      </w:pPr>
    </w:p>
    <w:p w14:paraId="249B1080" w14:textId="77777777" w:rsidR="009458BB" w:rsidRDefault="009458BB" w:rsidP="009458BB">
      <w:r>
        <w:t>A</w:t>
      </w:r>
      <w:r w:rsidRPr="005B1FAC">
        <w:t>ll cellular IoT features specified up to Rel-16 are supported for IoT NTN unless problems are found.</w:t>
      </w:r>
    </w:p>
    <w:p w14:paraId="6BD4BB1D" w14:textId="77777777" w:rsidR="009458BB" w:rsidRPr="00A45F9D" w:rsidRDefault="009458BB" w:rsidP="009458BB">
      <w:r w:rsidRPr="00A45F9D">
        <w:t>Specify the following enhancements re-using NR_NTN_Solutions WI agreements as a baseline, according to Section 8 in TR 36.763:</w:t>
      </w:r>
    </w:p>
    <w:p w14:paraId="5B1B45B7" w14:textId="77777777" w:rsidR="009458BB" w:rsidRDefault="009458BB" w:rsidP="009458BB">
      <w:pPr>
        <w:pStyle w:val="B1"/>
      </w:pPr>
      <w:r>
        <w:t>-</w:t>
      </w:r>
      <w:r>
        <w:tab/>
        <w:t>User Plane:</w:t>
      </w:r>
    </w:p>
    <w:p w14:paraId="404E52D3" w14:textId="77777777" w:rsidR="009458BB" w:rsidRPr="004D03A0" w:rsidRDefault="009458BB" w:rsidP="009458BB">
      <w:pPr>
        <w:pStyle w:val="B2"/>
      </w:pPr>
      <w:r>
        <w:t>-</w:t>
      </w:r>
      <w:r>
        <w:tab/>
      </w:r>
      <w:r w:rsidRPr="004D03A0">
        <w:t xml:space="preserve">Enhancements to </w:t>
      </w:r>
      <w:proofErr w:type="spellStart"/>
      <w:r w:rsidRPr="004D03A0">
        <w:t>ra-ResponseWindow</w:t>
      </w:r>
      <w:r>
        <w:t>Size</w:t>
      </w:r>
      <w:proofErr w:type="spellEnd"/>
      <w:r w:rsidRPr="004D03A0">
        <w:t>, mac-</w:t>
      </w:r>
      <w:proofErr w:type="spellStart"/>
      <w:r w:rsidRPr="004D03A0">
        <w:t>ContentionResolutionTimer</w:t>
      </w:r>
      <w:proofErr w:type="spellEnd"/>
      <w:r w:rsidRPr="004D03A0">
        <w:t xml:space="preserve">, HARQ RTT timer, UL HARQ RTT timer, and </w:t>
      </w:r>
      <w:proofErr w:type="spellStart"/>
      <w:r w:rsidRPr="004D03A0">
        <w:t>sr-ProhibitTimer</w:t>
      </w:r>
      <w:proofErr w:type="spellEnd"/>
      <w:r w:rsidRPr="004D03A0">
        <w:t xml:space="preserve">. </w:t>
      </w:r>
    </w:p>
    <w:p w14:paraId="17CC3E39" w14:textId="77777777" w:rsidR="009458BB" w:rsidRPr="004D03A0" w:rsidRDefault="009458BB" w:rsidP="009458BB">
      <w:pPr>
        <w:pStyle w:val="B2"/>
      </w:pPr>
      <w:r>
        <w:t>-</w:t>
      </w:r>
      <w:r>
        <w:tab/>
      </w:r>
      <w:r w:rsidRPr="004D03A0">
        <w:t xml:space="preserve">Enhancements to RLC t-Reordering timer. </w:t>
      </w:r>
    </w:p>
    <w:p w14:paraId="117BD4D2" w14:textId="77777777" w:rsidR="009458BB" w:rsidRDefault="009458BB" w:rsidP="009458BB">
      <w:pPr>
        <w:pStyle w:val="B1"/>
      </w:pPr>
      <w:r>
        <w:t>-</w:t>
      </w:r>
      <w:r>
        <w:tab/>
        <w:t>Others:</w:t>
      </w:r>
    </w:p>
    <w:p w14:paraId="56A03409" w14:textId="77777777" w:rsidR="009458BB" w:rsidRPr="004D03A0" w:rsidRDefault="009458BB" w:rsidP="009458BB">
      <w:pPr>
        <w:pStyle w:val="B2"/>
      </w:pPr>
      <w:r>
        <w:t>-</w:t>
      </w:r>
      <w:r>
        <w:tab/>
      </w:r>
      <w:r w:rsidRPr="004D03A0">
        <w:t>Provisioning of ephemeris</w:t>
      </w:r>
    </w:p>
    <w:p w14:paraId="5AF91C81" w14:textId="77777777" w:rsidR="009458BB" w:rsidRDefault="009458BB" w:rsidP="009458BB"/>
    <w:p w14:paraId="21C75589" w14:textId="77777777" w:rsidR="009458BB" w:rsidRPr="00A45F9D" w:rsidRDefault="009458BB" w:rsidP="009458BB">
      <w:r w:rsidRPr="00A45F9D">
        <w:t>Specify the following IoT NTN specific enhancements not covered by NR_NTN_Solutions WI agreements, according to Section 8 in TR 36.763:</w:t>
      </w:r>
    </w:p>
    <w:p w14:paraId="772925FC" w14:textId="77777777" w:rsidR="009458BB" w:rsidRPr="0070285E" w:rsidRDefault="009458BB" w:rsidP="009458BB">
      <w:pPr>
        <w:pStyle w:val="B1"/>
      </w:pPr>
      <w:r>
        <w:t>-</w:t>
      </w:r>
      <w:r>
        <w:tab/>
        <w:t>Architecture:</w:t>
      </w:r>
    </w:p>
    <w:p w14:paraId="00A31DC0" w14:textId="77777777" w:rsidR="009458BB" w:rsidRDefault="009458BB" w:rsidP="009458BB">
      <w:pPr>
        <w:pStyle w:val="B2"/>
      </w:pPr>
      <w:r>
        <w:t>-</w:t>
      </w:r>
      <w:r>
        <w:tab/>
      </w:r>
      <w:r w:rsidRPr="004D03A0">
        <w:t xml:space="preserve">Support for </w:t>
      </w:r>
      <w:r>
        <w:t>EPC</w:t>
      </w:r>
    </w:p>
    <w:p w14:paraId="0CB90321" w14:textId="77777777" w:rsidR="009458BB" w:rsidRPr="004D03A0" w:rsidRDefault="009458BB" w:rsidP="009458BB">
      <w:pPr>
        <w:pStyle w:val="B1"/>
      </w:pPr>
      <w:r>
        <w:t>-</w:t>
      </w:r>
      <w:r>
        <w:tab/>
        <w:t>Mobility and Tracking Area:</w:t>
      </w:r>
    </w:p>
    <w:p w14:paraId="30B9BB31" w14:textId="77777777" w:rsidR="009458BB" w:rsidRPr="004D03A0" w:rsidRDefault="009458BB" w:rsidP="009458BB">
      <w:pPr>
        <w:pStyle w:val="B2"/>
      </w:pPr>
      <w:r>
        <w:t>-</w:t>
      </w:r>
      <w:r>
        <w:tab/>
      </w:r>
      <w:r w:rsidRPr="004D03A0">
        <w:t>Enhancements to tracking area management using the earth-fixed TA concept, considering both hard-switch and soft-switch options, where in the soft-switch option the network may broadcast more than on</w:t>
      </w:r>
      <w:r>
        <w:t>e Tracking Area Code per PLMN.</w:t>
      </w:r>
    </w:p>
    <w:p w14:paraId="604F209A" w14:textId="77777777" w:rsidR="009458BB" w:rsidRPr="004D03A0" w:rsidRDefault="009458BB" w:rsidP="009458BB">
      <w:pPr>
        <w:pStyle w:val="B2"/>
      </w:pPr>
      <w:r>
        <w:t>-</w:t>
      </w:r>
      <w:r>
        <w:tab/>
      </w:r>
      <w:r w:rsidRPr="004D03A0">
        <w:t>Support of legacy (Rel-16) cell selection/reselection mechanisms without major enhancements. Minor adjustments to existing mobility mechanisms, such as a new parameter values, change to timing etc. can be considered to adapt functionality to NTN.</w:t>
      </w:r>
    </w:p>
    <w:p w14:paraId="56A29550" w14:textId="77777777" w:rsidR="009458BB" w:rsidRPr="004D03A0" w:rsidRDefault="009458BB" w:rsidP="009458BB">
      <w:pPr>
        <w:pStyle w:val="B2"/>
      </w:pPr>
      <w:r>
        <w:t>-</w:t>
      </w:r>
      <w:r>
        <w:tab/>
      </w:r>
      <w:r w:rsidRPr="004D03A0">
        <w:t>Support of legacy (Rel-16) Handover and RLF/reestablishment mechanisms without major enhancements. For eMTC, Rel-16 LTE CHO procedure can be considered without major enhancements. Minor adjustments to existing mobility mechanisms, such as a new parameter values, change to timing etc. can be considered to adapt functionality to NTN.</w:t>
      </w:r>
    </w:p>
    <w:p w14:paraId="36470CA8" w14:textId="77777777" w:rsidR="009458BB" w:rsidRDefault="009458BB" w:rsidP="009458BB">
      <w:pPr>
        <w:pStyle w:val="B1"/>
      </w:pPr>
      <w:r>
        <w:t>-</w:t>
      </w:r>
      <w:r>
        <w:tab/>
        <w:t>Others:</w:t>
      </w:r>
    </w:p>
    <w:p w14:paraId="5EBD66C4" w14:textId="77777777" w:rsidR="009458BB" w:rsidRPr="004D03A0" w:rsidRDefault="009458BB" w:rsidP="009458BB">
      <w:pPr>
        <w:pStyle w:val="B2"/>
      </w:pPr>
      <w:r>
        <w:t>-</w:t>
      </w:r>
      <w:r>
        <w:tab/>
      </w:r>
      <w:r w:rsidRPr="004D03A0">
        <w:t xml:space="preserve">Support of discontinuous coverage without excessive UE power consumption and without excessive failures / recovery actions. </w:t>
      </w:r>
      <w:r>
        <w:t xml:space="preserve">Minor enhancements to </w:t>
      </w:r>
      <w:r w:rsidRPr="00A326AB">
        <w:t xml:space="preserve">the existing power saving mechanisms e.g. DRX, PSM, eDRX, relaxed monitoring, and </w:t>
      </w:r>
      <w:r>
        <w:t>(G</w:t>
      </w:r>
      <w:proofErr w:type="gramStart"/>
      <w:r>
        <w:t>)</w:t>
      </w:r>
      <w:r w:rsidRPr="00A326AB">
        <w:t>WUS</w:t>
      </w:r>
      <w:proofErr w:type="gramEnd"/>
      <w:r w:rsidRPr="00A326AB">
        <w:t xml:space="preserve"> can be </w:t>
      </w:r>
      <w:r>
        <w:t>considered,</w:t>
      </w:r>
      <w:r w:rsidRPr="00A326AB">
        <w:t xml:space="preserve"> </w:t>
      </w:r>
      <w:r>
        <w:t xml:space="preserve">and </w:t>
      </w:r>
      <w:r w:rsidRPr="00A326AB">
        <w:t xml:space="preserve">if found needed, </w:t>
      </w:r>
      <w:r>
        <w:t xml:space="preserve">specified, </w:t>
      </w:r>
      <w:r w:rsidRPr="00A326AB">
        <w:t>to support discontinuous coverage</w:t>
      </w:r>
      <w:r>
        <w:t>;</w:t>
      </w:r>
    </w:p>
    <w:p w14:paraId="231C4FF6" w14:textId="77777777" w:rsidR="009458BB" w:rsidRDefault="009458BB" w:rsidP="009458BB">
      <w:pPr>
        <w:ind w:left="568"/>
      </w:pPr>
    </w:p>
    <w:p w14:paraId="26C9BE6D" w14:textId="77777777" w:rsidR="009458BB" w:rsidRPr="009458BB" w:rsidRDefault="009458BB" w:rsidP="002B3050">
      <w:pPr>
        <w:overflowPunct w:val="0"/>
        <w:snapToGrid/>
        <w:spacing w:after="0"/>
        <w:jc w:val="left"/>
        <w:textAlignment w:val="baseline"/>
        <w:rPr>
          <w:bCs/>
          <w:sz w:val="20"/>
          <w:szCs w:val="20"/>
        </w:rPr>
      </w:pPr>
    </w:p>
    <w:p w14:paraId="1808DB17" w14:textId="5EB8E80E" w:rsidR="009458BB" w:rsidRPr="009458BB" w:rsidRDefault="009458BB" w:rsidP="009458BB">
      <w:pPr>
        <w:pStyle w:val="Heading2"/>
      </w:pPr>
      <w:r w:rsidRPr="009458BB">
        <w:lastRenderedPageBreak/>
        <w:t>RAN3</w:t>
      </w:r>
    </w:p>
    <w:p w14:paraId="2927D9A3" w14:textId="77777777" w:rsidR="009458BB" w:rsidRDefault="009458BB" w:rsidP="009458BB">
      <w:r>
        <w:t xml:space="preserve">NB-IoT and eMTC </w:t>
      </w:r>
      <w:r w:rsidRPr="006113CC">
        <w:t xml:space="preserve">NTN support </w:t>
      </w:r>
      <w:r>
        <w:t>for</w:t>
      </w:r>
      <w:r w:rsidRPr="006113CC">
        <w:t xml:space="preserve"> E-UTRAN</w:t>
      </w:r>
      <w:r>
        <w:t xml:space="preserve"> (i.e. including S1 interface</w:t>
      </w:r>
      <w:r w:rsidRPr="006113CC">
        <w:t xml:space="preserve">) will be specified </w:t>
      </w:r>
      <w:r>
        <w:t xml:space="preserve">by </w:t>
      </w:r>
      <w:r w:rsidRPr="006113CC">
        <w:t>re-using NR NTN functionality as a baseline</w:t>
      </w:r>
      <w:r>
        <w:t>, e.g.</w:t>
      </w:r>
    </w:p>
    <w:p w14:paraId="78D51BC0" w14:textId="77777777" w:rsidR="009458BB" w:rsidRPr="005F0E91" w:rsidRDefault="009458BB" w:rsidP="009458BB">
      <w:pPr>
        <w:pStyle w:val="B1"/>
      </w:pPr>
      <w:r>
        <w:t>-</w:t>
      </w:r>
      <w:r>
        <w:tab/>
      </w:r>
      <w:r w:rsidRPr="005F0E91">
        <w:t>Support for cell identity and TA corresponding to Earth-fixed area in relevant network interfaces (taking Rel-17 NR NTN as baseline where appropriate)</w:t>
      </w:r>
    </w:p>
    <w:p w14:paraId="22969747" w14:textId="77777777" w:rsidR="009458BB" w:rsidRDefault="009458BB" w:rsidP="009458BB">
      <w:pPr>
        <w:pStyle w:val="B1"/>
      </w:pPr>
      <w:r w:rsidRPr="005F0E91">
        <w:t>-</w:t>
      </w:r>
      <w:r w:rsidRPr="005F0E91">
        <w:tab/>
        <w:t>Support for country-specific CN routing (taking Rel-17 NR NTN as baseline where appropriate)</w:t>
      </w:r>
    </w:p>
    <w:p w14:paraId="06364275" w14:textId="77777777" w:rsidR="009458BB" w:rsidRDefault="009458BB" w:rsidP="009458BB">
      <w:pPr>
        <w:pStyle w:val="B1"/>
      </w:pPr>
      <w:r>
        <w:t>-</w:t>
      </w:r>
      <w:r>
        <w:tab/>
        <w:t xml:space="preserve">Support for </w:t>
      </w:r>
      <w:r w:rsidRPr="00A02659">
        <w:t xml:space="preserve">identification and restriction of </w:t>
      </w:r>
      <w:r>
        <w:t xml:space="preserve">satellite access (following Rel-17 NR NTN, and if confirmed by SA2) </w:t>
      </w:r>
    </w:p>
    <w:p w14:paraId="6AA036CD" w14:textId="77777777" w:rsidR="009458BB" w:rsidRDefault="009458BB" w:rsidP="009458BB">
      <w:pPr>
        <w:pStyle w:val="B1"/>
      </w:pPr>
      <w:r>
        <w:t>-</w:t>
      </w:r>
      <w:r>
        <w:tab/>
        <w:t>OAM requirements (taking Rel-17 NR NTN as baseline where appropriate).</w:t>
      </w:r>
    </w:p>
    <w:p w14:paraId="1F634E6F" w14:textId="77777777" w:rsidR="009458BB" w:rsidRDefault="009458BB" w:rsidP="009458BB">
      <w:r>
        <w:t>Where needed, adjustments will be considered for IoT NTN specific alignments in line with functionality defined in other WGs.</w:t>
      </w:r>
    </w:p>
    <w:p w14:paraId="2EA3D897" w14:textId="77777777" w:rsidR="009458BB" w:rsidRDefault="009458BB" w:rsidP="002B3050">
      <w:pPr>
        <w:overflowPunct w:val="0"/>
        <w:snapToGrid/>
        <w:spacing w:after="0"/>
        <w:jc w:val="left"/>
        <w:textAlignment w:val="baseline"/>
        <w:rPr>
          <w:bCs/>
          <w:sz w:val="20"/>
          <w:szCs w:val="20"/>
        </w:rPr>
      </w:pPr>
    </w:p>
    <w:p w14:paraId="76AB3AB2" w14:textId="77777777" w:rsidR="009458BB" w:rsidRPr="009458BB" w:rsidRDefault="009458BB" w:rsidP="002B3050">
      <w:pPr>
        <w:overflowPunct w:val="0"/>
        <w:snapToGrid/>
        <w:spacing w:after="0"/>
        <w:jc w:val="left"/>
        <w:textAlignment w:val="baseline"/>
        <w:rPr>
          <w:bCs/>
          <w:sz w:val="20"/>
          <w:szCs w:val="20"/>
        </w:rPr>
      </w:pPr>
    </w:p>
    <w:p w14:paraId="695128D4" w14:textId="77777777" w:rsidR="009458BB" w:rsidRPr="0093715E" w:rsidRDefault="009458BB" w:rsidP="002B3050">
      <w:pPr>
        <w:overflowPunct w:val="0"/>
        <w:snapToGrid/>
        <w:spacing w:after="0"/>
        <w:jc w:val="left"/>
        <w:textAlignment w:val="baseline"/>
        <w:rPr>
          <w:b/>
          <w:bCs/>
          <w:sz w:val="20"/>
          <w:szCs w:val="20"/>
        </w:rPr>
      </w:pPr>
    </w:p>
    <w:p w14:paraId="611D3282" w14:textId="77777777" w:rsidR="0082122A" w:rsidRDefault="0082122A" w:rsidP="001E7D0A">
      <w:pPr>
        <w:pStyle w:val="Heading1"/>
        <w:tabs>
          <w:tab w:val="clear" w:pos="432"/>
        </w:tabs>
      </w:pPr>
      <w:r>
        <w:t>Work Plan</w:t>
      </w:r>
    </w:p>
    <w:p w14:paraId="3827928C" w14:textId="095BE597" w:rsidR="001E7D0A" w:rsidRDefault="001E7D0A" w:rsidP="0082122A">
      <w:pPr>
        <w:pStyle w:val="Heading2"/>
        <w:tabs>
          <w:tab w:val="clear" w:pos="576"/>
        </w:tabs>
        <w:rPr>
          <w:lang w:eastAsia="zh-TW"/>
        </w:rPr>
      </w:pPr>
      <w:r>
        <w:rPr>
          <w:lang w:eastAsia="zh-TW"/>
        </w:rPr>
        <w:t>RAN1 WG</w:t>
      </w:r>
    </w:p>
    <w:p w14:paraId="4012B749" w14:textId="4351227F" w:rsidR="00B52D28" w:rsidRDefault="001E7D0A" w:rsidP="00B52D28">
      <w:pPr>
        <w:pStyle w:val="3GPPText"/>
        <w:rPr>
          <w:sz w:val="20"/>
          <w:lang w:val="en-GB"/>
        </w:rPr>
      </w:pPr>
      <w:r w:rsidRPr="00C92175">
        <w:rPr>
          <w:sz w:val="20"/>
          <w:lang w:val="en-GB"/>
        </w:rPr>
        <w:t>In th</w:t>
      </w:r>
      <w:r w:rsidR="007B5D0D">
        <w:rPr>
          <w:sz w:val="20"/>
          <w:lang w:val="en-GB"/>
        </w:rPr>
        <w:t xml:space="preserve">is section RAN1 work plan for </w:t>
      </w:r>
      <w:r w:rsidR="00FD06B5">
        <w:rPr>
          <w:sz w:val="20"/>
          <w:lang w:val="en-GB"/>
        </w:rPr>
        <w:t xml:space="preserve">NB-IoT/eMTC to support </w:t>
      </w:r>
      <w:r w:rsidR="007B5D0D">
        <w:rPr>
          <w:sz w:val="20"/>
          <w:lang w:val="en-GB"/>
        </w:rPr>
        <w:t xml:space="preserve">NTN </w:t>
      </w:r>
      <w:r w:rsidRPr="00C92175">
        <w:rPr>
          <w:sz w:val="20"/>
          <w:lang w:val="en-GB"/>
        </w:rPr>
        <w:t>is provided</w:t>
      </w:r>
      <w:r w:rsidR="009458BB">
        <w:rPr>
          <w:sz w:val="20"/>
          <w:lang w:val="en-GB"/>
        </w:rPr>
        <w:t>:</w:t>
      </w:r>
    </w:p>
    <w:p w14:paraId="612DDF39" w14:textId="4B1C73CA" w:rsidR="001E7D0A" w:rsidRPr="00C92175" w:rsidRDefault="001E7D0A" w:rsidP="001E7D0A">
      <w:pPr>
        <w:pStyle w:val="3GPPText"/>
        <w:rPr>
          <w:sz w:val="20"/>
          <w:lang w:val="en-GB"/>
        </w:rPr>
      </w:pPr>
    </w:p>
    <w:p w14:paraId="0CB92DEE" w14:textId="071BBB37" w:rsidR="00122E6C" w:rsidRPr="0093715E" w:rsidRDefault="009458BB" w:rsidP="00122E6C">
      <w:pPr>
        <w:pStyle w:val="ListParagraph"/>
        <w:numPr>
          <w:ilvl w:val="0"/>
          <w:numId w:val="35"/>
        </w:numPr>
        <w:spacing w:after="160" w:line="259" w:lineRule="auto"/>
        <w:contextualSpacing/>
        <w:jc w:val="left"/>
        <w:rPr>
          <w:rFonts w:ascii="Times New Roman" w:hAnsi="Times New Roman" w:cs="Times New Roman"/>
          <w:b/>
          <w:i/>
          <w:sz w:val="20"/>
          <w:szCs w:val="20"/>
        </w:rPr>
      </w:pPr>
      <w:r>
        <w:rPr>
          <w:rFonts w:ascii="Times New Roman" w:hAnsi="Times New Roman" w:cs="Times New Roman"/>
          <w:b/>
          <w:i/>
          <w:sz w:val="20"/>
          <w:szCs w:val="20"/>
        </w:rPr>
        <w:t>RAN1#106-e  August</w:t>
      </w:r>
      <w:r w:rsidR="00122E6C">
        <w:rPr>
          <w:rFonts w:ascii="Times New Roman" w:hAnsi="Times New Roman" w:cs="Times New Roman"/>
          <w:b/>
          <w:i/>
          <w:sz w:val="20"/>
          <w:szCs w:val="20"/>
        </w:rPr>
        <w:t xml:space="preserve"> 2021 (1 TU)</w:t>
      </w:r>
    </w:p>
    <w:p w14:paraId="67C21BF2" w14:textId="747B4E06" w:rsidR="00374C0C" w:rsidRDefault="009458BB" w:rsidP="00E22CD5">
      <w:pPr>
        <w:pStyle w:val="ListParagraph"/>
        <w:numPr>
          <w:ilvl w:val="1"/>
          <w:numId w:val="35"/>
        </w:numPr>
        <w:spacing w:after="160" w:line="259" w:lineRule="auto"/>
        <w:contextualSpacing/>
        <w:jc w:val="left"/>
        <w:rPr>
          <w:rFonts w:ascii="Times New Roman" w:hAnsi="Times New Roman" w:cs="Times New Roman"/>
          <w:sz w:val="20"/>
          <w:szCs w:val="20"/>
        </w:rPr>
      </w:pPr>
      <w:r w:rsidRPr="00B5599D">
        <w:rPr>
          <w:rFonts w:ascii="Times New Roman" w:hAnsi="Times New Roman" w:cs="Times New Roman"/>
          <w:sz w:val="20"/>
          <w:szCs w:val="20"/>
          <w:u w:val="single"/>
        </w:rPr>
        <w:t>Time and frequency synchronization</w:t>
      </w:r>
      <w:r w:rsidR="00374C0C">
        <w:rPr>
          <w:rFonts w:ascii="Times New Roman" w:hAnsi="Times New Roman" w:cs="Times New Roman"/>
          <w:sz w:val="20"/>
          <w:szCs w:val="20"/>
        </w:rPr>
        <w:t xml:space="preserve">: Discuss solutions </w:t>
      </w:r>
      <w:r w:rsidR="00E22CD5" w:rsidRPr="00E22CD5">
        <w:rPr>
          <w:rFonts w:ascii="Times New Roman" w:hAnsi="Times New Roman" w:cs="Times New Roman"/>
          <w:sz w:val="20"/>
          <w:szCs w:val="20"/>
        </w:rPr>
        <w:t>that are not covered by NR_NTN_Solutions WI agreements, according to Section 8 in TR 36.763</w:t>
      </w:r>
      <w:r w:rsidR="00E22CD5">
        <w:rPr>
          <w:rFonts w:ascii="Times New Roman" w:hAnsi="Times New Roman" w:cs="Times New Roman"/>
          <w:sz w:val="20"/>
          <w:szCs w:val="20"/>
        </w:rPr>
        <w:t xml:space="preserve"> for the following</w:t>
      </w:r>
    </w:p>
    <w:p w14:paraId="1018F67A" w14:textId="77777777" w:rsidR="00374C0C" w:rsidRDefault="00374C0C" w:rsidP="00374C0C">
      <w:pPr>
        <w:pStyle w:val="ListParagraph"/>
        <w:numPr>
          <w:ilvl w:val="2"/>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l</w:t>
      </w:r>
      <w:r w:rsidRPr="00374C0C">
        <w:rPr>
          <w:rFonts w:ascii="Times New Roman" w:hAnsi="Times New Roman" w:cs="Times New Roman"/>
          <w:sz w:val="20"/>
          <w:szCs w:val="20"/>
        </w:rPr>
        <w:t>ong PUSCH and PRACH Transmission enhancements</w:t>
      </w:r>
    </w:p>
    <w:p w14:paraId="5503F351" w14:textId="77777777" w:rsidR="00374C0C" w:rsidRDefault="00374C0C" w:rsidP="00374C0C">
      <w:pPr>
        <w:pStyle w:val="ListParagraph"/>
        <w:numPr>
          <w:ilvl w:val="2"/>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Validity timer for UL synchronization, validity of GNSS measurements for sporadic short transmission</w:t>
      </w:r>
    </w:p>
    <w:p w14:paraId="7269ED1F" w14:textId="61DFBFE9" w:rsidR="00122E6C" w:rsidRDefault="00374C0C" w:rsidP="00374C0C">
      <w:pPr>
        <w:pStyle w:val="ListParagraph"/>
        <w:numPr>
          <w:ilvl w:val="2"/>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 xml:space="preserve">DL synchronization – select single solution between new channel raster or (part of) ARFCN-indication in MIB </w:t>
      </w:r>
    </w:p>
    <w:p w14:paraId="74C864CC" w14:textId="6D72DD84" w:rsidR="00374C0C" w:rsidRDefault="00374C0C" w:rsidP="00E22CD5">
      <w:pPr>
        <w:pStyle w:val="ListParagraph"/>
        <w:numPr>
          <w:ilvl w:val="1"/>
          <w:numId w:val="35"/>
        </w:numPr>
        <w:spacing w:after="160" w:line="259" w:lineRule="auto"/>
        <w:contextualSpacing/>
        <w:jc w:val="left"/>
        <w:rPr>
          <w:rFonts w:ascii="Times New Roman" w:hAnsi="Times New Roman" w:cs="Times New Roman"/>
          <w:sz w:val="20"/>
          <w:szCs w:val="20"/>
        </w:rPr>
      </w:pPr>
      <w:r w:rsidRPr="00B5599D">
        <w:rPr>
          <w:rFonts w:ascii="Times New Roman" w:hAnsi="Times New Roman" w:cs="Times New Roman"/>
          <w:sz w:val="20"/>
          <w:szCs w:val="20"/>
          <w:u w:val="single"/>
        </w:rPr>
        <w:t>Timing relationships</w:t>
      </w:r>
      <w:r>
        <w:rPr>
          <w:rFonts w:ascii="Times New Roman" w:hAnsi="Times New Roman" w:cs="Times New Roman"/>
          <w:sz w:val="20"/>
          <w:szCs w:val="20"/>
        </w:rPr>
        <w:t xml:space="preserve">: Discuss solutions </w:t>
      </w:r>
      <w:r w:rsidR="00E22CD5" w:rsidRPr="00E22CD5">
        <w:rPr>
          <w:rFonts w:ascii="Times New Roman" w:hAnsi="Times New Roman" w:cs="Times New Roman"/>
          <w:sz w:val="20"/>
          <w:szCs w:val="20"/>
        </w:rPr>
        <w:t>according to Section 8 in TR 36.763</w:t>
      </w:r>
      <w:r w:rsidR="00E22CD5">
        <w:rPr>
          <w:rFonts w:ascii="Times New Roman" w:hAnsi="Times New Roman" w:cs="Times New Roman"/>
          <w:sz w:val="20"/>
          <w:szCs w:val="20"/>
        </w:rPr>
        <w:t xml:space="preserve"> for the following</w:t>
      </w:r>
    </w:p>
    <w:p w14:paraId="32A361E5" w14:textId="77777777" w:rsidR="00374C0C" w:rsidRDefault="00374C0C" w:rsidP="00374C0C">
      <w:pPr>
        <w:pStyle w:val="ListParagraph"/>
        <w:numPr>
          <w:ilvl w:val="2"/>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Enhancements</w:t>
      </w:r>
      <w:r w:rsidRPr="00374C0C">
        <w:rPr>
          <w:rFonts w:ascii="Times New Roman" w:hAnsi="Times New Roman" w:cs="Times New Roman"/>
          <w:sz w:val="20"/>
          <w:szCs w:val="20"/>
        </w:rPr>
        <w:t xml:space="preserve"> for NB-IoT </w:t>
      </w:r>
      <w:r>
        <w:rPr>
          <w:rFonts w:ascii="Times New Roman" w:hAnsi="Times New Roman" w:cs="Times New Roman"/>
          <w:sz w:val="20"/>
          <w:szCs w:val="20"/>
        </w:rPr>
        <w:t>/ eMTC</w:t>
      </w:r>
    </w:p>
    <w:p w14:paraId="79E01E75" w14:textId="6743AC1E" w:rsidR="00374C0C" w:rsidRPr="00374C0C" w:rsidRDefault="00374C0C" w:rsidP="00374C0C">
      <w:pPr>
        <w:pStyle w:val="ListParagraph"/>
        <w:numPr>
          <w:ilvl w:val="2"/>
          <w:numId w:val="35"/>
        </w:numPr>
        <w:spacing w:after="160" w:line="259" w:lineRule="auto"/>
        <w:contextualSpacing/>
        <w:jc w:val="left"/>
        <w:rPr>
          <w:rFonts w:ascii="Times New Roman" w:hAnsi="Times New Roman" w:cs="Times New Roman"/>
          <w:sz w:val="20"/>
          <w:szCs w:val="20"/>
        </w:rPr>
      </w:pPr>
      <w:r w:rsidRPr="00374C0C">
        <w:rPr>
          <w:rFonts w:ascii="Times New Roman" w:hAnsi="Times New Roman" w:cs="Times New Roman"/>
          <w:sz w:val="20"/>
          <w:szCs w:val="20"/>
        </w:rPr>
        <w:t xml:space="preserve">UE-specific TA </w:t>
      </w:r>
      <w:r>
        <w:rPr>
          <w:rFonts w:ascii="Times New Roman" w:hAnsi="Times New Roman" w:cs="Times New Roman"/>
          <w:sz w:val="20"/>
          <w:szCs w:val="20"/>
        </w:rPr>
        <w:t xml:space="preserve">(including </w:t>
      </w:r>
      <w:r w:rsidR="00AE2648">
        <w:rPr>
          <w:rFonts w:ascii="Times New Roman" w:hAnsi="Times New Roman" w:cs="Times New Roman"/>
          <w:sz w:val="20"/>
          <w:szCs w:val="20"/>
        </w:rPr>
        <w:t>maintenance</w:t>
      </w:r>
      <w:r>
        <w:rPr>
          <w:rFonts w:ascii="Times New Roman" w:hAnsi="Times New Roman" w:cs="Times New Roman"/>
          <w:sz w:val="20"/>
          <w:szCs w:val="20"/>
        </w:rPr>
        <w:t xml:space="preserve"> and reporting) </w:t>
      </w:r>
      <w:r w:rsidRPr="00374C0C">
        <w:rPr>
          <w:rFonts w:ascii="Times New Roman" w:hAnsi="Times New Roman" w:cs="Times New Roman"/>
          <w:sz w:val="20"/>
          <w:szCs w:val="20"/>
        </w:rPr>
        <w:t>and/or K_offset in FDD-HD</w:t>
      </w:r>
    </w:p>
    <w:p w14:paraId="32629393" w14:textId="432657DC" w:rsidR="00122E6C" w:rsidRPr="0093715E" w:rsidRDefault="00122E6C" w:rsidP="00376706">
      <w:pPr>
        <w:spacing w:after="160" w:line="259" w:lineRule="auto"/>
        <w:contextualSpacing/>
        <w:jc w:val="left"/>
        <w:rPr>
          <w:b/>
          <w:i/>
          <w:sz w:val="20"/>
          <w:szCs w:val="20"/>
        </w:rPr>
      </w:pPr>
      <w:r w:rsidRPr="009458BB">
        <w:rPr>
          <w:sz w:val="20"/>
          <w:szCs w:val="20"/>
        </w:rPr>
        <w:tab/>
        <w:t xml:space="preserve">  </w:t>
      </w:r>
      <w:r w:rsidRPr="0093715E">
        <w:rPr>
          <w:b/>
          <w:i/>
          <w:sz w:val="20"/>
          <w:szCs w:val="20"/>
        </w:rPr>
        <w:t>R</w:t>
      </w:r>
      <w:r w:rsidR="00374C0C">
        <w:rPr>
          <w:b/>
          <w:i/>
          <w:sz w:val="20"/>
          <w:szCs w:val="20"/>
        </w:rPr>
        <w:t>AN1#106b</w:t>
      </w:r>
      <w:r w:rsidR="00790F2A">
        <w:rPr>
          <w:b/>
          <w:i/>
          <w:sz w:val="20"/>
          <w:szCs w:val="20"/>
        </w:rPr>
        <w:t>is</w:t>
      </w:r>
      <w:r w:rsidR="00460D9B">
        <w:rPr>
          <w:b/>
          <w:i/>
          <w:sz w:val="20"/>
          <w:szCs w:val="20"/>
        </w:rPr>
        <w:t>-e</w:t>
      </w:r>
      <w:r w:rsidRPr="0093715E">
        <w:rPr>
          <w:b/>
          <w:i/>
          <w:sz w:val="20"/>
          <w:szCs w:val="20"/>
        </w:rPr>
        <w:t xml:space="preserve"> </w:t>
      </w:r>
      <w:r w:rsidR="009458BB">
        <w:rPr>
          <w:b/>
          <w:i/>
          <w:sz w:val="20"/>
          <w:szCs w:val="20"/>
        </w:rPr>
        <w:t>October</w:t>
      </w:r>
      <w:r w:rsidRPr="0093715E">
        <w:rPr>
          <w:b/>
          <w:i/>
          <w:sz w:val="20"/>
          <w:szCs w:val="20"/>
        </w:rPr>
        <w:t xml:space="preserve"> 2021</w:t>
      </w:r>
      <w:r>
        <w:rPr>
          <w:b/>
          <w:i/>
          <w:sz w:val="20"/>
          <w:szCs w:val="20"/>
        </w:rPr>
        <w:t xml:space="preserve"> (1 TU)</w:t>
      </w:r>
    </w:p>
    <w:p w14:paraId="07CFD2F7" w14:textId="5855EF2B" w:rsidR="00374C0C" w:rsidRDefault="00374C0C" w:rsidP="00374C0C">
      <w:pPr>
        <w:pStyle w:val="ListParagraph"/>
        <w:numPr>
          <w:ilvl w:val="1"/>
          <w:numId w:val="35"/>
        </w:numPr>
        <w:spacing w:after="160" w:line="259" w:lineRule="auto"/>
        <w:contextualSpacing/>
        <w:jc w:val="left"/>
        <w:rPr>
          <w:rFonts w:ascii="Times New Roman" w:hAnsi="Times New Roman" w:cs="Times New Roman"/>
          <w:sz w:val="20"/>
          <w:szCs w:val="20"/>
        </w:rPr>
      </w:pPr>
      <w:r w:rsidRPr="00B5599D">
        <w:rPr>
          <w:rFonts w:ascii="Times New Roman" w:hAnsi="Times New Roman" w:cs="Times New Roman"/>
          <w:sz w:val="20"/>
          <w:szCs w:val="20"/>
          <w:u w:val="single"/>
        </w:rPr>
        <w:t>Time and frequency synchronization</w:t>
      </w:r>
      <w:r>
        <w:rPr>
          <w:rFonts w:ascii="Times New Roman" w:hAnsi="Times New Roman" w:cs="Times New Roman"/>
          <w:sz w:val="20"/>
          <w:szCs w:val="20"/>
        </w:rPr>
        <w:t xml:space="preserve">: Agree detailed solutions </w:t>
      </w:r>
      <w:r w:rsidR="00E22CD5" w:rsidRPr="00E22CD5">
        <w:rPr>
          <w:rFonts w:ascii="Times New Roman" w:hAnsi="Times New Roman" w:cs="Times New Roman"/>
          <w:sz w:val="20"/>
          <w:szCs w:val="20"/>
        </w:rPr>
        <w:t>that are not covered by NR_NTN_Solutions WI agreements, according to Section 8 in TR 36.763</w:t>
      </w:r>
      <w:r w:rsidR="00E22CD5">
        <w:rPr>
          <w:rFonts w:ascii="Times New Roman" w:hAnsi="Times New Roman" w:cs="Times New Roman"/>
          <w:sz w:val="20"/>
          <w:szCs w:val="20"/>
        </w:rPr>
        <w:t xml:space="preserve"> for the following</w:t>
      </w:r>
    </w:p>
    <w:p w14:paraId="4ADCF36B" w14:textId="77777777" w:rsidR="00374C0C" w:rsidRDefault="00374C0C" w:rsidP="00374C0C">
      <w:pPr>
        <w:pStyle w:val="ListParagraph"/>
        <w:numPr>
          <w:ilvl w:val="2"/>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l</w:t>
      </w:r>
      <w:r w:rsidRPr="00374C0C">
        <w:rPr>
          <w:rFonts w:ascii="Times New Roman" w:hAnsi="Times New Roman" w:cs="Times New Roman"/>
          <w:sz w:val="20"/>
          <w:szCs w:val="20"/>
        </w:rPr>
        <w:t>ong PUSCH and PRACH Transmission enhancements</w:t>
      </w:r>
    </w:p>
    <w:p w14:paraId="197337B9" w14:textId="77777777" w:rsidR="00374C0C" w:rsidRDefault="00374C0C" w:rsidP="00374C0C">
      <w:pPr>
        <w:pStyle w:val="ListParagraph"/>
        <w:numPr>
          <w:ilvl w:val="2"/>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Validity timer for UL synchronization, validity of GNSS measurements for sporadic short transmission</w:t>
      </w:r>
    </w:p>
    <w:p w14:paraId="742D849A" w14:textId="313063EE" w:rsidR="00374C0C" w:rsidRDefault="00374C0C" w:rsidP="00374C0C">
      <w:pPr>
        <w:pStyle w:val="ListParagraph"/>
        <w:numPr>
          <w:ilvl w:val="2"/>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 xml:space="preserve">DL synchronization – </w:t>
      </w:r>
      <w:r w:rsidR="008C2CA8">
        <w:rPr>
          <w:rFonts w:ascii="Times New Roman" w:hAnsi="Times New Roman" w:cs="Times New Roman"/>
          <w:sz w:val="20"/>
          <w:szCs w:val="20"/>
        </w:rPr>
        <w:t xml:space="preserve">Aim to conclude on </w:t>
      </w:r>
      <w:r>
        <w:rPr>
          <w:rFonts w:ascii="Times New Roman" w:hAnsi="Times New Roman" w:cs="Times New Roman"/>
          <w:sz w:val="20"/>
          <w:szCs w:val="20"/>
        </w:rPr>
        <w:t xml:space="preserve">single solution between new channel raster </w:t>
      </w:r>
      <w:proofErr w:type="gramStart"/>
      <w:r>
        <w:rPr>
          <w:rFonts w:ascii="Times New Roman" w:hAnsi="Times New Roman" w:cs="Times New Roman"/>
          <w:sz w:val="20"/>
          <w:szCs w:val="20"/>
        </w:rPr>
        <w:t>or</w:t>
      </w:r>
      <w:proofErr w:type="gramEnd"/>
      <w:r>
        <w:rPr>
          <w:rFonts w:ascii="Times New Roman" w:hAnsi="Times New Roman" w:cs="Times New Roman"/>
          <w:sz w:val="20"/>
          <w:szCs w:val="20"/>
        </w:rPr>
        <w:t xml:space="preserve"> (part of) ARFCN-indication in MIB</w:t>
      </w:r>
      <w:r w:rsidR="008C2CA8">
        <w:rPr>
          <w:rFonts w:ascii="Times New Roman" w:hAnsi="Times New Roman" w:cs="Times New Roman"/>
          <w:sz w:val="20"/>
          <w:szCs w:val="20"/>
        </w:rPr>
        <w:t>, send RAN1 LS to RAN4 for new channel raster if applicable.</w:t>
      </w:r>
      <w:r>
        <w:rPr>
          <w:rFonts w:ascii="Times New Roman" w:hAnsi="Times New Roman" w:cs="Times New Roman"/>
          <w:sz w:val="20"/>
          <w:szCs w:val="20"/>
        </w:rPr>
        <w:t xml:space="preserve"> </w:t>
      </w:r>
    </w:p>
    <w:p w14:paraId="40109043" w14:textId="77777777" w:rsidR="00E22CD5" w:rsidRDefault="00E22CD5" w:rsidP="00E22CD5">
      <w:pPr>
        <w:pStyle w:val="ListParagraph"/>
        <w:numPr>
          <w:ilvl w:val="1"/>
          <w:numId w:val="35"/>
        </w:numPr>
        <w:spacing w:after="160" w:line="259" w:lineRule="auto"/>
        <w:contextualSpacing/>
        <w:jc w:val="left"/>
        <w:rPr>
          <w:rFonts w:ascii="Times New Roman" w:hAnsi="Times New Roman" w:cs="Times New Roman"/>
          <w:sz w:val="20"/>
          <w:szCs w:val="20"/>
        </w:rPr>
      </w:pPr>
      <w:r w:rsidRPr="00B5599D">
        <w:rPr>
          <w:rFonts w:ascii="Times New Roman" w:hAnsi="Times New Roman" w:cs="Times New Roman"/>
          <w:sz w:val="20"/>
          <w:szCs w:val="20"/>
          <w:u w:val="single"/>
        </w:rPr>
        <w:t>Time and frequency synchronization</w:t>
      </w:r>
      <w:r w:rsidRPr="00E22CD5">
        <w:rPr>
          <w:rFonts w:ascii="Times New Roman" w:hAnsi="Times New Roman" w:cs="Times New Roman"/>
          <w:sz w:val="20"/>
          <w:szCs w:val="20"/>
        </w:rPr>
        <w:t>:</w:t>
      </w:r>
      <w:r>
        <w:rPr>
          <w:rFonts w:ascii="Times New Roman" w:hAnsi="Times New Roman" w:cs="Times New Roman"/>
          <w:sz w:val="20"/>
          <w:szCs w:val="20"/>
        </w:rPr>
        <w:t xml:space="preserve"> Agree detailed solutions u</w:t>
      </w:r>
      <w:r w:rsidR="00374C0C" w:rsidRPr="00E22CD5">
        <w:rPr>
          <w:rFonts w:ascii="Times New Roman" w:hAnsi="Times New Roman" w:cs="Times New Roman"/>
          <w:sz w:val="20"/>
          <w:szCs w:val="20"/>
        </w:rPr>
        <w:t xml:space="preserve">sing NR_NTN_solutions WI  agreements as baseline with minimum changes if any, according to Section 8 in TR 36.763 </w:t>
      </w:r>
      <w:r>
        <w:rPr>
          <w:rFonts w:ascii="Times New Roman" w:hAnsi="Times New Roman" w:cs="Times New Roman"/>
          <w:sz w:val="20"/>
          <w:szCs w:val="20"/>
        </w:rPr>
        <w:t xml:space="preserve">for the following </w:t>
      </w:r>
    </w:p>
    <w:p w14:paraId="0CEE65D7" w14:textId="339C55BE" w:rsidR="00374C0C" w:rsidRPr="00E22CD5" w:rsidRDefault="00E22CD5" w:rsidP="00E22CD5">
      <w:pPr>
        <w:pStyle w:val="ListParagraph"/>
        <w:numPr>
          <w:ilvl w:val="2"/>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S</w:t>
      </w:r>
      <w:r w:rsidR="00374C0C" w:rsidRPr="00E22CD5">
        <w:rPr>
          <w:rFonts w:ascii="Times New Roman" w:hAnsi="Times New Roman" w:cs="Times New Roman"/>
          <w:sz w:val="20"/>
          <w:szCs w:val="20"/>
        </w:rPr>
        <w:t xml:space="preserve">atellite ephemeris formats, common TA parameters, timing advance formula, combination of OL TA and CL TA   </w:t>
      </w:r>
    </w:p>
    <w:p w14:paraId="11450454" w14:textId="585FEF93" w:rsidR="00374C0C" w:rsidRDefault="00374C0C" w:rsidP="00E22CD5">
      <w:pPr>
        <w:pStyle w:val="ListParagraph"/>
        <w:numPr>
          <w:ilvl w:val="1"/>
          <w:numId w:val="35"/>
        </w:numPr>
        <w:spacing w:after="160" w:line="259" w:lineRule="auto"/>
        <w:contextualSpacing/>
        <w:jc w:val="left"/>
        <w:rPr>
          <w:rFonts w:ascii="Times New Roman" w:hAnsi="Times New Roman" w:cs="Times New Roman"/>
          <w:sz w:val="20"/>
          <w:szCs w:val="20"/>
        </w:rPr>
      </w:pPr>
      <w:r w:rsidRPr="00B5599D">
        <w:rPr>
          <w:rFonts w:ascii="Times New Roman" w:hAnsi="Times New Roman" w:cs="Times New Roman"/>
          <w:sz w:val="20"/>
          <w:szCs w:val="20"/>
          <w:u w:val="single"/>
        </w:rPr>
        <w:t>Timing relationships</w:t>
      </w:r>
      <w:r>
        <w:rPr>
          <w:rFonts w:ascii="Times New Roman" w:hAnsi="Times New Roman" w:cs="Times New Roman"/>
          <w:sz w:val="20"/>
          <w:szCs w:val="20"/>
        </w:rPr>
        <w:t xml:space="preserve">: Agree detailed solutions </w:t>
      </w:r>
      <w:r w:rsidR="00E22CD5" w:rsidRPr="00E22CD5">
        <w:rPr>
          <w:rFonts w:ascii="Times New Roman" w:hAnsi="Times New Roman" w:cs="Times New Roman"/>
          <w:sz w:val="20"/>
          <w:szCs w:val="20"/>
        </w:rPr>
        <w:t>according to Section 8 in TR 36.763</w:t>
      </w:r>
      <w:r w:rsidR="00E22CD5">
        <w:rPr>
          <w:rFonts w:ascii="Times New Roman" w:hAnsi="Times New Roman" w:cs="Times New Roman"/>
          <w:sz w:val="20"/>
          <w:szCs w:val="20"/>
        </w:rPr>
        <w:t xml:space="preserve"> for the following</w:t>
      </w:r>
    </w:p>
    <w:p w14:paraId="1FC3D213" w14:textId="77777777" w:rsidR="00374C0C" w:rsidRDefault="00374C0C" w:rsidP="00374C0C">
      <w:pPr>
        <w:pStyle w:val="ListParagraph"/>
        <w:numPr>
          <w:ilvl w:val="2"/>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Enhancements</w:t>
      </w:r>
      <w:r w:rsidRPr="00374C0C">
        <w:rPr>
          <w:rFonts w:ascii="Times New Roman" w:hAnsi="Times New Roman" w:cs="Times New Roman"/>
          <w:sz w:val="20"/>
          <w:szCs w:val="20"/>
        </w:rPr>
        <w:t xml:space="preserve"> for NB-IoT </w:t>
      </w:r>
      <w:r>
        <w:rPr>
          <w:rFonts w:ascii="Times New Roman" w:hAnsi="Times New Roman" w:cs="Times New Roman"/>
          <w:sz w:val="20"/>
          <w:szCs w:val="20"/>
        </w:rPr>
        <w:t>/ eMTC</w:t>
      </w:r>
    </w:p>
    <w:p w14:paraId="365EE849" w14:textId="78CB3A18" w:rsidR="00374C0C" w:rsidRDefault="00374C0C" w:rsidP="00374C0C">
      <w:pPr>
        <w:pStyle w:val="ListParagraph"/>
        <w:numPr>
          <w:ilvl w:val="2"/>
          <w:numId w:val="35"/>
        </w:numPr>
        <w:spacing w:after="160" w:line="259" w:lineRule="auto"/>
        <w:contextualSpacing/>
        <w:jc w:val="left"/>
        <w:rPr>
          <w:rFonts w:ascii="Times New Roman" w:hAnsi="Times New Roman" w:cs="Times New Roman"/>
          <w:sz w:val="20"/>
          <w:szCs w:val="20"/>
        </w:rPr>
      </w:pPr>
      <w:r w:rsidRPr="00374C0C">
        <w:rPr>
          <w:rFonts w:ascii="Times New Roman" w:hAnsi="Times New Roman" w:cs="Times New Roman"/>
          <w:sz w:val="20"/>
          <w:szCs w:val="20"/>
        </w:rPr>
        <w:t xml:space="preserve">UE-specific TA </w:t>
      </w:r>
      <w:r>
        <w:rPr>
          <w:rFonts w:ascii="Times New Roman" w:hAnsi="Times New Roman" w:cs="Times New Roman"/>
          <w:sz w:val="20"/>
          <w:szCs w:val="20"/>
        </w:rPr>
        <w:t xml:space="preserve">(including </w:t>
      </w:r>
      <w:r w:rsidR="00AE2648">
        <w:rPr>
          <w:rFonts w:ascii="Times New Roman" w:hAnsi="Times New Roman" w:cs="Times New Roman"/>
          <w:sz w:val="20"/>
          <w:szCs w:val="20"/>
        </w:rPr>
        <w:t>maintenance</w:t>
      </w:r>
      <w:r>
        <w:rPr>
          <w:rFonts w:ascii="Times New Roman" w:hAnsi="Times New Roman" w:cs="Times New Roman"/>
          <w:sz w:val="20"/>
          <w:szCs w:val="20"/>
        </w:rPr>
        <w:t xml:space="preserve"> and reporting) </w:t>
      </w:r>
      <w:r w:rsidRPr="00374C0C">
        <w:rPr>
          <w:rFonts w:ascii="Times New Roman" w:hAnsi="Times New Roman" w:cs="Times New Roman"/>
          <w:sz w:val="20"/>
          <w:szCs w:val="20"/>
        </w:rPr>
        <w:t>and/or K_offset in FDD-HD</w:t>
      </w:r>
    </w:p>
    <w:p w14:paraId="54D3887A" w14:textId="20FF2938" w:rsidR="008C2CA8" w:rsidRPr="008C2CA8" w:rsidRDefault="008C2CA8" w:rsidP="008C2CA8">
      <w:pPr>
        <w:pStyle w:val="ListParagraph"/>
        <w:numPr>
          <w:ilvl w:val="1"/>
          <w:numId w:val="35"/>
        </w:numPr>
        <w:spacing w:after="160" w:line="259" w:lineRule="auto"/>
        <w:contextualSpacing/>
        <w:jc w:val="left"/>
        <w:rPr>
          <w:rFonts w:ascii="Times New Roman" w:hAnsi="Times New Roman" w:cs="Times New Roman"/>
          <w:sz w:val="20"/>
          <w:szCs w:val="20"/>
        </w:rPr>
      </w:pPr>
      <w:r w:rsidRPr="008C2CA8">
        <w:rPr>
          <w:rFonts w:ascii="Times New Roman" w:hAnsi="Times New Roman" w:cs="Times New Roman"/>
          <w:sz w:val="20"/>
          <w:szCs w:val="20"/>
          <w:u w:val="single"/>
        </w:rPr>
        <w:t>L1 parameters / RRC parameters</w:t>
      </w:r>
      <w:r>
        <w:rPr>
          <w:rFonts w:ascii="Times New Roman" w:hAnsi="Times New Roman" w:cs="Times New Roman"/>
          <w:sz w:val="20"/>
          <w:szCs w:val="20"/>
        </w:rPr>
        <w:t xml:space="preserve">: </w:t>
      </w:r>
      <w:r w:rsidRPr="008C2CA8">
        <w:rPr>
          <w:rFonts w:ascii="Times New Roman" w:hAnsi="Times New Roman" w:cs="Times New Roman"/>
          <w:sz w:val="20"/>
          <w:szCs w:val="20"/>
        </w:rPr>
        <w:t xml:space="preserve"> </w:t>
      </w:r>
      <w:r>
        <w:rPr>
          <w:rFonts w:ascii="Times New Roman" w:hAnsi="Times New Roman" w:cs="Times New Roman"/>
          <w:sz w:val="20"/>
          <w:szCs w:val="20"/>
        </w:rPr>
        <w:t xml:space="preserve">Approval of initial </w:t>
      </w:r>
      <w:r w:rsidRPr="008C2CA8">
        <w:rPr>
          <w:rFonts w:ascii="Times New Roman" w:hAnsi="Times New Roman" w:cs="Times New Roman"/>
          <w:sz w:val="20"/>
          <w:szCs w:val="20"/>
        </w:rPr>
        <w:t xml:space="preserve">list </w:t>
      </w:r>
      <w:r>
        <w:rPr>
          <w:rFonts w:ascii="Times New Roman" w:hAnsi="Times New Roman" w:cs="Times New Roman"/>
          <w:sz w:val="20"/>
          <w:szCs w:val="20"/>
        </w:rPr>
        <w:t>in first RAN1 LS to RAN2 if applicable</w:t>
      </w:r>
    </w:p>
    <w:p w14:paraId="01957A6E" w14:textId="17D2EFCB" w:rsidR="00122E6C" w:rsidRDefault="00122E6C" w:rsidP="009458BB">
      <w:pPr>
        <w:spacing w:after="160" w:line="259" w:lineRule="auto"/>
        <w:contextualSpacing/>
        <w:jc w:val="left"/>
        <w:rPr>
          <w:sz w:val="20"/>
          <w:szCs w:val="20"/>
        </w:rPr>
      </w:pPr>
      <w:r w:rsidRPr="009458BB">
        <w:rPr>
          <w:sz w:val="20"/>
          <w:szCs w:val="20"/>
        </w:rPr>
        <w:lastRenderedPageBreak/>
        <w:t xml:space="preserve">  </w:t>
      </w:r>
    </w:p>
    <w:p w14:paraId="7182BE44" w14:textId="6C2AAF9B" w:rsidR="009458BB" w:rsidRPr="0093715E" w:rsidRDefault="009458BB" w:rsidP="009458BB">
      <w:pPr>
        <w:pStyle w:val="ListParagraph"/>
        <w:numPr>
          <w:ilvl w:val="0"/>
          <w:numId w:val="35"/>
        </w:numPr>
        <w:spacing w:after="160" w:line="259" w:lineRule="auto"/>
        <w:contextualSpacing/>
        <w:jc w:val="left"/>
        <w:rPr>
          <w:rFonts w:ascii="Times New Roman" w:hAnsi="Times New Roman" w:cs="Times New Roman"/>
          <w:b/>
          <w:i/>
          <w:sz w:val="20"/>
          <w:szCs w:val="20"/>
        </w:rPr>
      </w:pPr>
      <w:r w:rsidRPr="0093715E">
        <w:rPr>
          <w:rFonts w:ascii="Times New Roman" w:hAnsi="Times New Roman" w:cs="Times New Roman"/>
          <w:b/>
          <w:i/>
          <w:sz w:val="20"/>
          <w:szCs w:val="20"/>
        </w:rPr>
        <w:t>R</w:t>
      </w:r>
      <w:r>
        <w:rPr>
          <w:rFonts w:ascii="Times New Roman" w:hAnsi="Times New Roman" w:cs="Times New Roman"/>
          <w:b/>
          <w:i/>
          <w:sz w:val="20"/>
          <w:szCs w:val="20"/>
        </w:rPr>
        <w:t>AN1#107</w:t>
      </w:r>
      <w:r w:rsidRPr="0093715E">
        <w:rPr>
          <w:rFonts w:ascii="Times New Roman" w:hAnsi="Times New Roman" w:cs="Times New Roman"/>
          <w:b/>
          <w:i/>
          <w:sz w:val="20"/>
          <w:szCs w:val="20"/>
        </w:rPr>
        <w:t xml:space="preserve">-e  </w:t>
      </w:r>
      <w:r>
        <w:rPr>
          <w:rFonts w:ascii="Times New Roman" w:hAnsi="Times New Roman" w:cs="Times New Roman"/>
          <w:b/>
          <w:i/>
          <w:sz w:val="20"/>
          <w:szCs w:val="20"/>
        </w:rPr>
        <w:t>November</w:t>
      </w:r>
      <w:r w:rsidRPr="0093715E">
        <w:rPr>
          <w:rFonts w:ascii="Times New Roman" w:hAnsi="Times New Roman" w:cs="Times New Roman"/>
          <w:b/>
          <w:i/>
          <w:sz w:val="20"/>
          <w:szCs w:val="20"/>
        </w:rPr>
        <w:t xml:space="preserve"> 2021</w:t>
      </w:r>
      <w:r>
        <w:rPr>
          <w:rFonts w:ascii="Times New Roman" w:hAnsi="Times New Roman" w:cs="Times New Roman"/>
          <w:b/>
          <w:i/>
          <w:sz w:val="20"/>
          <w:szCs w:val="20"/>
        </w:rPr>
        <w:t xml:space="preserve"> (1 TU)</w:t>
      </w:r>
    </w:p>
    <w:p w14:paraId="025E5930" w14:textId="6D68D82A" w:rsidR="00374C0C" w:rsidRDefault="00374C0C" w:rsidP="00E22CD5">
      <w:pPr>
        <w:pStyle w:val="ListParagraph"/>
        <w:numPr>
          <w:ilvl w:val="1"/>
          <w:numId w:val="35"/>
        </w:numPr>
        <w:spacing w:after="160" w:line="259" w:lineRule="auto"/>
        <w:contextualSpacing/>
        <w:jc w:val="left"/>
        <w:rPr>
          <w:rFonts w:ascii="Times New Roman" w:hAnsi="Times New Roman" w:cs="Times New Roman"/>
          <w:sz w:val="20"/>
          <w:szCs w:val="20"/>
        </w:rPr>
      </w:pPr>
      <w:r w:rsidRPr="00B5599D">
        <w:rPr>
          <w:rFonts w:ascii="Times New Roman" w:hAnsi="Times New Roman" w:cs="Times New Roman"/>
          <w:sz w:val="20"/>
          <w:szCs w:val="20"/>
          <w:u w:val="single"/>
        </w:rPr>
        <w:t>Time and frequency synchronization</w:t>
      </w:r>
      <w:r>
        <w:rPr>
          <w:rFonts w:ascii="Times New Roman" w:hAnsi="Times New Roman" w:cs="Times New Roman"/>
          <w:sz w:val="20"/>
          <w:szCs w:val="20"/>
        </w:rPr>
        <w:t xml:space="preserve">: Conclude remaining details of solutions </w:t>
      </w:r>
      <w:r w:rsidR="00E22CD5" w:rsidRPr="00E22CD5">
        <w:rPr>
          <w:rFonts w:ascii="Times New Roman" w:hAnsi="Times New Roman" w:cs="Times New Roman"/>
          <w:sz w:val="20"/>
          <w:szCs w:val="20"/>
        </w:rPr>
        <w:t>that are not covered by NR_NTN_Solutions WI agreements, according to Section 8 in TR 36.763</w:t>
      </w:r>
      <w:r w:rsidR="00E22CD5">
        <w:rPr>
          <w:rFonts w:ascii="Times New Roman" w:hAnsi="Times New Roman" w:cs="Times New Roman"/>
          <w:sz w:val="20"/>
          <w:szCs w:val="20"/>
        </w:rPr>
        <w:t xml:space="preserve"> for the following</w:t>
      </w:r>
    </w:p>
    <w:p w14:paraId="78902A8D" w14:textId="77777777" w:rsidR="00374C0C" w:rsidRDefault="00374C0C" w:rsidP="00374C0C">
      <w:pPr>
        <w:pStyle w:val="ListParagraph"/>
        <w:numPr>
          <w:ilvl w:val="2"/>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l</w:t>
      </w:r>
      <w:r w:rsidRPr="00374C0C">
        <w:rPr>
          <w:rFonts w:ascii="Times New Roman" w:hAnsi="Times New Roman" w:cs="Times New Roman"/>
          <w:sz w:val="20"/>
          <w:szCs w:val="20"/>
        </w:rPr>
        <w:t>ong PUSCH and PRACH Transmission enhancements</w:t>
      </w:r>
    </w:p>
    <w:p w14:paraId="4DBD5DB1" w14:textId="77777777" w:rsidR="00374C0C" w:rsidRDefault="00374C0C" w:rsidP="00374C0C">
      <w:pPr>
        <w:pStyle w:val="ListParagraph"/>
        <w:numPr>
          <w:ilvl w:val="2"/>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Validity timer for UL synchronization, validity of GNSS measurements for sporadic short transmission</w:t>
      </w:r>
    </w:p>
    <w:p w14:paraId="74C02132" w14:textId="47C1265F" w:rsidR="00374C0C" w:rsidRDefault="00374C0C" w:rsidP="00374C0C">
      <w:pPr>
        <w:pStyle w:val="ListParagraph"/>
        <w:numPr>
          <w:ilvl w:val="2"/>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 xml:space="preserve">DL synchronization –single solution between new channel raster or (part of) ARFCN-indication in MIB </w:t>
      </w:r>
    </w:p>
    <w:p w14:paraId="7F1BD33A" w14:textId="6298F780" w:rsidR="00E22CD5" w:rsidRDefault="00E22CD5" w:rsidP="00E22CD5">
      <w:pPr>
        <w:pStyle w:val="ListParagraph"/>
        <w:numPr>
          <w:ilvl w:val="1"/>
          <w:numId w:val="35"/>
        </w:numPr>
        <w:spacing w:after="160" w:line="259" w:lineRule="auto"/>
        <w:contextualSpacing/>
        <w:jc w:val="left"/>
        <w:rPr>
          <w:rFonts w:ascii="Times New Roman" w:hAnsi="Times New Roman" w:cs="Times New Roman"/>
          <w:sz w:val="20"/>
          <w:szCs w:val="20"/>
        </w:rPr>
      </w:pPr>
      <w:r w:rsidRPr="00B5599D">
        <w:rPr>
          <w:rFonts w:ascii="Times New Roman" w:hAnsi="Times New Roman" w:cs="Times New Roman"/>
          <w:sz w:val="20"/>
          <w:szCs w:val="20"/>
          <w:u w:val="single"/>
        </w:rPr>
        <w:t>Time and frequency synchronization</w:t>
      </w:r>
      <w:r w:rsidRPr="00E22CD5">
        <w:rPr>
          <w:rFonts w:ascii="Times New Roman" w:hAnsi="Times New Roman" w:cs="Times New Roman"/>
          <w:sz w:val="20"/>
          <w:szCs w:val="20"/>
        </w:rPr>
        <w:t>:</w:t>
      </w:r>
      <w:r>
        <w:rPr>
          <w:rFonts w:ascii="Times New Roman" w:hAnsi="Times New Roman" w:cs="Times New Roman"/>
          <w:sz w:val="20"/>
          <w:szCs w:val="20"/>
        </w:rPr>
        <w:t xml:space="preserve"> Conclude remaining details of solutions u</w:t>
      </w:r>
      <w:r w:rsidRPr="00E22CD5">
        <w:rPr>
          <w:rFonts w:ascii="Times New Roman" w:hAnsi="Times New Roman" w:cs="Times New Roman"/>
          <w:sz w:val="20"/>
          <w:szCs w:val="20"/>
        </w:rPr>
        <w:t xml:space="preserve">sing NR_NTN_solutions WI  agreements as baseline with minimum changes if any, according to Section 8 in TR 36.763 </w:t>
      </w:r>
      <w:r>
        <w:rPr>
          <w:rFonts w:ascii="Times New Roman" w:hAnsi="Times New Roman" w:cs="Times New Roman"/>
          <w:sz w:val="20"/>
          <w:szCs w:val="20"/>
        </w:rPr>
        <w:t xml:space="preserve">for the following </w:t>
      </w:r>
    </w:p>
    <w:p w14:paraId="69834F6E" w14:textId="77777777" w:rsidR="00E22CD5" w:rsidRPr="00E22CD5" w:rsidRDefault="00E22CD5" w:rsidP="00E22CD5">
      <w:pPr>
        <w:pStyle w:val="ListParagraph"/>
        <w:numPr>
          <w:ilvl w:val="2"/>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S</w:t>
      </w:r>
      <w:r w:rsidRPr="00E22CD5">
        <w:rPr>
          <w:rFonts w:ascii="Times New Roman" w:hAnsi="Times New Roman" w:cs="Times New Roman"/>
          <w:sz w:val="20"/>
          <w:szCs w:val="20"/>
        </w:rPr>
        <w:t xml:space="preserve">atellite ephemeris formats, common TA parameters, timing advance formula, combination of OL TA and CL TA   </w:t>
      </w:r>
    </w:p>
    <w:p w14:paraId="09C66976" w14:textId="3DDA7AA3" w:rsidR="00374C0C" w:rsidRDefault="00374C0C" w:rsidP="00E22CD5">
      <w:pPr>
        <w:pStyle w:val="ListParagraph"/>
        <w:numPr>
          <w:ilvl w:val="1"/>
          <w:numId w:val="35"/>
        </w:numPr>
        <w:spacing w:after="160" w:line="259" w:lineRule="auto"/>
        <w:contextualSpacing/>
        <w:jc w:val="left"/>
        <w:rPr>
          <w:rFonts w:ascii="Times New Roman" w:hAnsi="Times New Roman" w:cs="Times New Roman"/>
          <w:sz w:val="20"/>
          <w:szCs w:val="20"/>
        </w:rPr>
      </w:pPr>
      <w:r w:rsidRPr="00B5599D">
        <w:rPr>
          <w:rFonts w:ascii="Times New Roman" w:hAnsi="Times New Roman" w:cs="Times New Roman"/>
          <w:sz w:val="20"/>
          <w:szCs w:val="20"/>
          <w:u w:val="single"/>
        </w:rPr>
        <w:t>Timing relationships</w:t>
      </w:r>
      <w:r>
        <w:rPr>
          <w:rFonts w:ascii="Times New Roman" w:hAnsi="Times New Roman" w:cs="Times New Roman"/>
          <w:sz w:val="20"/>
          <w:szCs w:val="20"/>
        </w:rPr>
        <w:t xml:space="preserve">: Conclude remaining details of solutions </w:t>
      </w:r>
      <w:r w:rsidR="00E22CD5" w:rsidRPr="00E22CD5">
        <w:rPr>
          <w:rFonts w:ascii="Times New Roman" w:hAnsi="Times New Roman" w:cs="Times New Roman"/>
          <w:sz w:val="20"/>
          <w:szCs w:val="20"/>
        </w:rPr>
        <w:t>according to Section 8 in TR 36.763</w:t>
      </w:r>
      <w:r w:rsidR="00E22CD5">
        <w:rPr>
          <w:rFonts w:ascii="Times New Roman" w:hAnsi="Times New Roman" w:cs="Times New Roman"/>
          <w:sz w:val="20"/>
          <w:szCs w:val="20"/>
        </w:rPr>
        <w:t xml:space="preserve"> for the following</w:t>
      </w:r>
    </w:p>
    <w:p w14:paraId="1BC895BB" w14:textId="77777777" w:rsidR="00374C0C" w:rsidRDefault="00374C0C" w:rsidP="00374C0C">
      <w:pPr>
        <w:pStyle w:val="ListParagraph"/>
        <w:numPr>
          <w:ilvl w:val="2"/>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Enhancements</w:t>
      </w:r>
      <w:r w:rsidRPr="00374C0C">
        <w:rPr>
          <w:rFonts w:ascii="Times New Roman" w:hAnsi="Times New Roman" w:cs="Times New Roman"/>
          <w:sz w:val="20"/>
          <w:szCs w:val="20"/>
        </w:rPr>
        <w:t xml:space="preserve"> for NB-IoT </w:t>
      </w:r>
      <w:r>
        <w:rPr>
          <w:rFonts w:ascii="Times New Roman" w:hAnsi="Times New Roman" w:cs="Times New Roman"/>
          <w:sz w:val="20"/>
          <w:szCs w:val="20"/>
        </w:rPr>
        <w:t>/ eMTC</w:t>
      </w:r>
    </w:p>
    <w:p w14:paraId="7924F3CF" w14:textId="0C1BE914" w:rsidR="00374C0C" w:rsidRDefault="00374C0C" w:rsidP="00374C0C">
      <w:pPr>
        <w:pStyle w:val="ListParagraph"/>
        <w:numPr>
          <w:ilvl w:val="2"/>
          <w:numId w:val="35"/>
        </w:numPr>
        <w:spacing w:after="160" w:line="259" w:lineRule="auto"/>
        <w:contextualSpacing/>
        <w:jc w:val="left"/>
        <w:rPr>
          <w:rFonts w:ascii="Times New Roman" w:hAnsi="Times New Roman" w:cs="Times New Roman"/>
          <w:sz w:val="20"/>
          <w:szCs w:val="20"/>
        </w:rPr>
      </w:pPr>
      <w:r w:rsidRPr="00374C0C">
        <w:rPr>
          <w:rFonts w:ascii="Times New Roman" w:hAnsi="Times New Roman" w:cs="Times New Roman"/>
          <w:sz w:val="20"/>
          <w:szCs w:val="20"/>
        </w:rPr>
        <w:t xml:space="preserve">UE-specific TA </w:t>
      </w:r>
      <w:r>
        <w:rPr>
          <w:rFonts w:ascii="Times New Roman" w:hAnsi="Times New Roman" w:cs="Times New Roman"/>
          <w:sz w:val="20"/>
          <w:szCs w:val="20"/>
        </w:rPr>
        <w:t xml:space="preserve">(including </w:t>
      </w:r>
      <w:r w:rsidR="00AE2648">
        <w:rPr>
          <w:rFonts w:ascii="Times New Roman" w:hAnsi="Times New Roman" w:cs="Times New Roman"/>
          <w:sz w:val="20"/>
          <w:szCs w:val="20"/>
        </w:rPr>
        <w:t>maintenance</w:t>
      </w:r>
      <w:bookmarkStart w:id="2" w:name="_GoBack"/>
      <w:bookmarkEnd w:id="2"/>
      <w:r>
        <w:rPr>
          <w:rFonts w:ascii="Times New Roman" w:hAnsi="Times New Roman" w:cs="Times New Roman"/>
          <w:sz w:val="20"/>
          <w:szCs w:val="20"/>
        </w:rPr>
        <w:t xml:space="preserve"> and reporting) </w:t>
      </w:r>
      <w:r w:rsidRPr="00374C0C">
        <w:rPr>
          <w:rFonts w:ascii="Times New Roman" w:hAnsi="Times New Roman" w:cs="Times New Roman"/>
          <w:sz w:val="20"/>
          <w:szCs w:val="20"/>
        </w:rPr>
        <w:t>and/or K_offset in FDD-HD</w:t>
      </w:r>
    </w:p>
    <w:p w14:paraId="5AA445BC" w14:textId="300BD645" w:rsidR="008C2CA8" w:rsidRPr="00374C0C" w:rsidRDefault="008C2CA8" w:rsidP="008C2CA8">
      <w:pPr>
        <w:pStyle w:val="ListParagraph"/>
        <w:numPr>
          <w:ilvl w:val="1"/>
          <w:numId w:val="35"/>
        </w:numPr>
        <w:spacing w:after="160" w:line="259" w:lineRule="auto"/>
        <w:contextualSpacing/>
        <w:jc w:val="left"/>
        <w:rPr>
          <w:rFonts w:ascii="Times New Roman" w:hAnsi="Times New Roman" w:cs="Times New Roman"/>
          <w:sz w:val="20"/>
          <w:szCs w:val="20"/>
        </w:rPr>
      </w:pPr>
      <w:r w:rsidRPr="008C2CA8">
        <w:rPr>
          <w:rFonts w:ascii="Times New Roman" w:hAnsi="Times New Roman" w:cs="Times New Roman"/>
          <w:sz w:val="20"/>
          <w:szCs w:val="20"/>
          <w:u w:val="single"/>
        </w:rPr>
        <w:t>L1 parameters / RRC parameters</w:t>
      </w:r>
      <w:r>
        <w:rPr>
          <w:rFonts w:ascii="Times New Roman" w:hAnsi="Times New Roman" w:cs="Times New Roman"/>
          <w:sz w:val="20"/>
          <w:szCs w:val="20"/>
        </w:rPr>
        <w:t xml:space="preserve">: </w:t>
      </w:r>
      <w:r w:rsidRPr="008C2CA8">
        <w:rPr>
          <w:rFonts w:ascii="Times New Roman" w:hAnsi="Times New Roman" w:cs="Times New Roman"/>
          <w:sz w:val="20"/>
          <w:szCs w:val="20"/>
        </w:rPr>
        <w:t xml:space="preserve"> </w:t>
      </w:r>
      <w:r>
        <w:rPr>
          <w:rFonts w:ascii="Times New Roman" w:hAnsi="Times New Roman" w:cs="Times New Roman"/>
          <w:sz w:val="20"/>
          <w:szCs w:val="20"/>
        </w:rPr>
        <w:t>A</w:t>
      </w:r>
      <w:r w:rsidRPr="008C2CA8">
        <w:rPr>
          <w:rFonts w:ascii="Times New Roman" w:hAnsi="Times New Roman" w:cs="Times New Roman"/>
          <w:sz w:val="20"/>
          <w:szCs w:val="20"/>
        </w:rPr>
        <w:t xml:space="preserve">pproval of the list </w:t>
      </w:r>
      <w:r>
        <w:rPr>
          <w:rFonts w:ascii="Times New Roman" w:hAnsi="Times New Roman" w:cs="Times New Roman"/>
          <w:sz w:val="20"/>
          <w:szCs w:val="20"/>
        </w:rPr>
        <w:t>in RAN1 LS to RAN2</w:t>
      </w:r>
    </w:p>
    <w:p w14:paraId="4AC137B4" w14:textId="77777777" w:rsidR="009458BB" w:rsidRPr="009458BB" w:rsidRDefault="009458BB" w:rsidP="009458BB">
      <w:pPr>
        <w:spacing w:after="160" w:line="259" w:lineRule="auto"/>
        <w:contextualSpacing/>
        <w:jc w:val="left"/>
        <w:rPr>
          <w:sz w:val="20"/>
          <w:szCs w:val="20"/>
        </w:rPr>
      </w:pPr>
    </w:p>
    <w:p w14:paraId="6FAF0F26" w14:textId="77777777" w:rsidR="00B52D28" w:rsidRPr="0093715E" w:rsidRDefault="00B52D28" w:rsidP="001156E2">
      <w:pPr>
        <w:rPr>
          <w:sz w:val="20"/>
          <w:szCs w:val="20"/>
          <w:lang w:eastAsia="zh-CN"/>
        </w:rPr>
      </w:pPr>
    </w:p>
    <w:p w14:paraId="3D0F4D26" w14:textId="426DD63D" w:rsidR="008D4743" w:rsidRDefault="008D4743" w:rsidP="008D4743">
      <w:pPr>
        <w:pStyle w:val="Heading2"/>
        <w:tabs>
          <w:tab w:val="clear" w:pos="576"/>
        </w:tabs>
        <w:rPr>
          <w:lang w:eastAsia="zh-TW"/>
        </w:rPr>
      </w:pPr>
      <w:r>
        <w:rPr>
          <w:lang w:eastAsia="zh-TW"/>
        </w:rPr>
        <w:t>RAN2 WG</w:t>
      </w:r>
    </w:p>
    <w:p w14:paraId="321BD521" w14:textId="5FA4E371" w:rsidR="009458BB" w:rsidRDefault="009458BB" w:rsidP="009458BB">
      <w:pPr>
        <w:pStyle w:val="3GPPText"/>
        <w:rPr>
          <w:sz w:val="20"/>
          <w:lang w:val="en-GB"/>
        </w:rPr>
      </w:pPr>
      <w:r w:rsidRPr="00C92175">
        <w:rPr>
          <w:sz w:val="20"/>
          <w:lang w:val="en-GB"/>
        </w:rPr>
        <w:t>In th</w:t>
      </w:r>
      <w:r>
        <w:rPr>
          <w:sz w:val="20"/>
          <w:lang w:val="en-GB"/>
        </w:rPr>
        <w:t xml:space="preserve">is section RAN2 work plan for NB-IoT/eMTC to support NTN </w:t>
      </w:r>
      <w:r w:rsidRPr="00C92175">
        <w:rPr>
          <w:sz w:val="20"/>
          <w:lang w:val="en-GB"/>
        </w:rPr>
        <w:t>is provided</w:t>
      </w:r>
      <w:r>
        <w:rPr>
          <w:sz w:val="20"/>
          <w:lang w:val="en-GB"/>
        </w:rPr>
        <w:t>:</w:t>
      </w:r>
    </w:p>
    <w:p w14:paraId="0F0F749D" w14:textId="25FEBCBF" w:rsidR="008D4743" w:rsidRPr="00C92175" w:rsidRDefault="008D4743" w:rsidP="008D4743">
      <w:pPr>
        <w:pStyle w:val="3GPPText"/>
        <w:rPr>
          <w:sz w:val="20"/>
          <w:lang w:val="en-GB"/>
        </w:rPr>
      </w:pPr>
    </w:p>
    <w:p w14:paraId="17700A20" w14:textId="30B7974D" w:rsidR="007B5D0D" w:rsidRPr="0093715E" w:rsidRDefault="00E22CD5" w:rsidP="007B5D0D">
      <w:pPr>
        <w:pStyle w:val="ListParagraph"/>
        <w:numPr>
          <w:ilvl w:val="0"/>
          <w:numId w:val="35"/>
        </w:numPr>
        <w:spacing w:after="160" w:line="259" w:lineRule="auto"/>
        <w:contextualSpacing/>
        <w:jc w:val="left"/>
        <w:rPr>
          <w:rFonts w:ascii="Times New Roman" w:hAnsi="Times New Roman" w:cs="Times New Roman"/>
          <w:b/>
          <w:i/>
          <w:sz w:val="20"/>
          <w:szCs w:val="20"/>
        </w:rPr>
      </w:pPr>
      <w:r>
        <w:rPr>
          <w:rFonts w:ascii="Times New Roman" w:hAnsi="Times New Roman" w:cs="Times New Roman"/>
          <w:b/>
          <w:i/>
          <w:sz w:val="20"/>
          <w:szCs w:val="20"/>
        </w:rPr>
        <w:t>RAN2#115</w:t>
      </w:r>
      <w:r w:rsidR="00683071">
        <w:rPr>
          <w:rFonts w:ascii="Times New Roman" w:hAnsi="Times New Roman" w:cs="Times New Roman"/>
          <w:b/>
          <w:i/>
          <w:sz w:val="20"/>
          <w:szCs w:val="20"/>
        </w:rPr>
        <w:t xml:space="preserve">-e  </w:t>
      </w:r>
      <w:r>
        <w:rPr>
          <w:rFonts w:ascii="Times New Roman" w:hAnsi="Times New Roman" w:cs="Times New Roman"/>
          <w:b/>
          <w:i/>
          <w:sz w:val="20"/>
          <w:szCs w:val="20"/>
        </w:rPr>
        <w:t>August</w:t>
      </w:r>
      <w:r w:rsidR="00683071">
        <w:rPr>
          <w:rFonts w:ascii="Times New Roman" w:hAnsi="Times New Roman" w:cs="Times New Roman"/>
          <w:b/>
          <w:i/>
          <w:sz w:val="20"/>
          <w:szCs w:val="20"/>
        </w:rPr>
        <w:t xml:space="preserve"> 2021</w:t>
      </w:r>
      <w:r w:rsidR="00790F2A">
        <w:rPr>
          <w:rFonts w:ascii="Times New Roman" w:hAnsi="Times New Roman" w:cs="Times New Roman"/>
          <w:b/>
          <w:i/>
          <w:sz w:val="20"/>
          <w:szCs w:val="20"/>
        </w:rPr>
        <w:t>(1</w:t>
      </w:r>
      <w:r w:rsidR="008F204C">
        <w:rPr>
          <w:rFonts w:ascii="Times New Roman" w:hAnsi="Times New Roman" w:cs="Times New Roman"/>
          <w:b/>
          <w:i/>
          <w:sz w:val="20"/>
          <w:szCs w:val="20"/>
        </w:rPr>
        <w:t xml:space="preserve"> TU)</w:t>
      </w:r>
    </w:p>
    <w:p w14:paraId="23584E88" w14:textId="511BD02C" w:rsidR="00E22CD5" w:rsidRDefault="00E22CD5" w:rsidP="00E22CD5">
      <w:pPr>
        <w:pStyle w:val="ListParagraph"/>
        <w:numPr>
          <w:ilvl w:val="1"/>
          <w:numId w:val="35"/>
        </w:numPr>
        <w:spacing w:after="160" w:line="259" w:lineRule="auto"/>
        <w:contextualSpacing/>
        <w:jc w:val="left"/>
        <w:rPr>
          <w:rFonts w:ascii="Times New Roman" w:hAnsi="Times New Roman" w:cs="Times New Roman"/>
          <w:sz w:val="20"/>
          <w:szCs w:val="20"/>
        </w:rPr>
      </w:pPr>
      <w:r w:rsidRPr="00E22CD5">
        <w:rPr>
          <w:rFonts w:ascii="Times New Roman" w:hAnsi="Times New Roman" w:cs="Times New Roman"/>
          <w:sz w:val="20"/>
          <w:szCs w:val="20"/>
        </w:rPr>
        <w:t>Discuss solutions for the following</w:t>
      </w:r>
      <w:r>
        <w:rPr>
          <w:rFonts w:ascii="Times New Roman" w:hAnsi="Times New Roman" w:cs="Times New Roman"/>
          <w:sz w:val="20"/>
          <w:szCs w:val="20"/>
        </w:rPr>
        <w:t xml:space="preserve"> </w:t>
      </w:r>
      <w:r w:rsidRPr="00E22CD5">
        <w:rPr>
          <w:rFonts w:ascii="Times New Roman" w:hAnsi="Times New Roman" w:cs="Times New Roman"/>
          <w:sz w:val="20"/>
          <w:szCs w:val="20"/>
        </w:rPr>
        <w:t>enhancements re-using NR_NTN_Solutions WI agreements as a baseline, according to Section 8 in TR 36.763</w:t>
      </w:r>
    </w:p>
    <w:p w14:paraId="3BAAEA5A" w14:textId="08411B50" w:rsidR="00E22CD5" w:rsidRDefault="00E22CD5" w:rsidP="00E22CD5">
      <w:pPr>
        <w:pStyle w:val="ListParagraph"/>
        <w:numPr>
          <w:ilvl w:val="2"/>
          <w:numId w:val="35"/>
        </w:numPr>
        <w:spacing w:after="160" w:line="259" w:lineRule="auto"/>
        <w:contextualSpacing/>
        <w:jc w:val="left"/>
        <w:rPr>
          <w:rFonts w:ascii="Times New Roman" w:hAnsi="Times New Roman" w:cs="Times New Roman"/>
          <w:sz w:val="20"/>
          <w:szCs w:val="20"/>
        </w:rPr>
      </w:pPr>
      <w:r w:rsidRPr="00B5599D">
        <w:rPr>
          <w:rFonts w:ascii="Times New Roman" w:hAnsi="Times New Roman" w:cs="Times New Roman"/>
          <w:sz w:val="20"/>
          <w:szCs w:val="20"/>
          <w:u w:val="single"/>
        </w:rPr>
        <w:t>User plane</w:t>
      </w:r>
      <w:r>
        <w:rPr>
          <w:rFonts w:ascii="Times New Roman" w:hAnsi="Times New Roman" w:cs="Times New Roman"/>
          <w:sz w:val="20"/>
          <w:szCs w:val="20"/>
        </w:rPr>
        <w:t xml:space="preserve">: </w:t>
      </w:r>
      <w:r w:rsidRPr="00E22CD5">
        <w:rPr>
          <w:rFonts w:ascii="Times New Roman" w:hAnsi="Times New Roman" w:cs="Times New Roman"/>
          <w:sz w:val="20"/>
          <w:szCs w:val="20"/>
        </w:rPr>
        <w:t xml:space="preserve">Enhancements to </w:t>
      </w:r>
      <w:proofErr w:type="spellStart"/>
      <w:r w:rsidRPr="00E22CD5">
        <w:rPr>
          <w:rFonts w:ascii="Times New Roman" w:hAnsi="Times New Roman" w:cs="Times New Roman"/>
          <w:sz w:val="20"/>
          <w:szCs w:val="20"/>
        </w:rPr>
        <w:t>ra-ResponseWindowSize</w:t>
      </w:r>
      <w:proofErr w:type="spellEnd"/>
      <w:r w:rsidRPr="00E22CD5">
        <w:rPr>
          <w:rFonts w:ascii="Times New Roman" w:hAnsi="Times New Roman" w:cs="Times New Roman"/>
          <w:sz w:val="20"/>
          <w:szCs w:val="20"/>
        </w:rPr>
        <w:t>, mac-</w:t>
      </w:r>
      <w:proofErr w:type="spellStart"/>
      <w:r w:rsidRPr="00E22CD5">
        <w:rPr>
          <w:rFonts w:ascii="Times New Roman" w:hAnsi="Times New Roman" w:cs="Times New Roman"/>
          <w:sz w:val="20"/>
          <w:szCs w:val="20"/>
        </w:rPr>
        <w:t>ContentionResolutionTimer</w:t>
      </w:r>
      <w:proofErr w:type="spellEnd"/>
      <w:r w:rsidRPr="00E22CD5">
        <w:rPr>
          <w:rFonts w:ascii="Times New Roman" w:hAnsi="Times New Roman" w:cs="Times New Roman"/>
          <w:sz w:val="20"/>
          <w:szCs w:val="20"/>
        </w:rPr>
        <w:t xml:space="preserve">, HARQ RTT timer, UL HARQ RTT timer, and </w:t>
      </w:r>
      <w:proofErr w:type="spellStart"/>
      <w:r w:rsidRPr="00E22CD5">
        <w:rPr>
          <w:rFonts w:ascii="Times New Roman" w:hAnsi="Times New Roman" w:cs="Times New Roman"/>
          <w:sz w:val="20"/>
          <w:szCs w:val="20"/>
        </w:rPr>
        <w:t>sr-ProhibitTimer</w:t>
      </w:r>
      <w:proofErr w:type="spellEnd"/>
      <w:r>
        <w:rPr>
          <w:rFonts w:ascii="Times New Roman" w:hAnsi="Times New Roman" w:cs="Times New Roman"/>
          <w:sz w:val="20"/>
          <w:szCs w:val="20"/>
        </w:rPr>
        <w:t xml:space="preserve">; </w:t>
      </w:r>
      <w:r w:rsidRPr="00E22CD5">
        <w:rPr>
          <w:rFonts w:ascii="Times New Roman" w:hAnsi="Times New Roman" w:cs="Times New Roman"/>
          <w:sz w:val="20"/>
          <w:szCs w:val="20"/>
        </w:rPr>
        <w:t>Enhance</w:t>
      </w:r>
      <w:r>
        <w:rPr>
          <w:rFonts w:ascii="Times New Roman" w:hAnsi="Times New Roman" w:cs="Times New Roman"/>
          <w:sz w:val="20"/>
          <w:szCs w:val="20"/>
        </w:rPr>
        <w:t>ments to RLC t-Reordering timer</w:t>
      </w:r>
    </w:p>
    <w:p w14:paraId="17829955" w14:textId="798D6B76" w:rsidR="00E22CD5" w:rsidRDefault="00E22CD5" w:rsidP="00E22CD5">
      <w:pPr>
        <w:pStyle w:val="ListParagraph"/>
        <w:numPr>
          <w:ilvl w:val="2"/>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Others: Provisioning of ephemeris</w:t>
      </w:r>
    </w:p>
    <w:p w14:paraId="61181159" w14:textId="3DF9EA03" w:rsidR="00E22CD5" w:rsidRDefault="00E22CD5" w:rsidP="00E22CD5">
      <w:pPr>
        <w:pStyle w:val="ListParagraph"/>
        <w:numPr>
          <w:ilvl w:val="1"/>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 xml:space="preserve">Discuss </w:t>
      </w:r>
      <w:r w:rsidR="00B5599D">
        <w:rPr>
          <w:rFonts w:ascii="Times New Roman" w:hAnsi="Times New Roman" w:cs="Times New Roman"/>
          <w:sz w:val="20"/>
          <w:szCs w:val="20"/>
        </w:rPr>
        <w:t xml:space="preserve">solutions for </w:t>
      </w:r>
      <w:r>
        <w:rPr>
          <w:rFonts w:ascii="Times New Roman" w:hAnsi="Times New Roman" w:cs="Times New Roman"/>
          <w:sz w:val="20"/>
          <w:szCs w:val="20"/>
        </w:rPr>
        <w:t xml:space="preserve">the </w:t>
      </w:r>
      <w:r w:rsidRPr="00E22CD5">
        <w:rPr>
          <w:rFonts w:ascii="Times New Roman" w:hAnsi="Times New Roman" w:cs="Times New Roman"/>
          <w:sz w:val="20"/>
          <w:szCs w:val="20"/>
        </w:rPr>
        <w:t>following IoT NTN specific enhancements not covered by NR_NTN_Solutions WI agreements, according to Section 8 in TR 36.763</w:t>
      </w:r>
    </w:p>
    <w:p w14:paraId="36DAB7C6" w14:textId="0FF584DF" w:rsidR="00B5599D" w:rsidRDefault="00B5599D" w:rsidP="00B5599D">
      <w:pPr>
        <w:pStyle w:val="ListParagraph"/>
        <w:numPr>
          <w:ilvl w:val="2"/>
          <w:numId w:val="35"/>
        </w:numPr>
        <w:spacing w:after="160" w:line="259" w:lineRule="auto"/>
        <w:contextualSpacing/>
        <w:jc w:val="left"/>
        <w:rPr>
          <w:rFonts w:ascii="Times New Roman" w:hAnsi="Times New Roman" w:cs="Times New Roman"/>
          <w:sz w:val="20"/>
          <w:szCs w:val="20"/>
        </w:rPr>
      </w:pPr>
      <w:r w:rsidRPr="00B5599D">
        <w:rPr>
          <w:rFonts w:ascii="Times New Roman" w:hAnsi="Times New Roman" w:cs="Times New Roman"/>
          <w:sz w:val="20"/>
          <w:szCs w:val="20"/>
          <w:u w:val="single"/>
        </w:rPr>
        <w:t>Architecture</w:t>
      </w:r>
      <w:r>
        <w:rPr>
          <w:rFonts w:ascii="Times New Roman" w:hAnsi="Times New Roman" w:cs="Times New Roman"/>
          <w:sz w:val="20"/>
          <w:szCs w:val="20"/>
        </w:rPr>
        <w:t>: Support for EPC</w:t>
      </w:r>
    </w:p>
    <w:p w14:paraId="492AF493" w14:textId="68C2CAE2" w:rsidR="00B5599D" w:rsidRDefault="00460D9B" w:rsidP="00B5599D">
      <w:pPr>
        <w:pStyle w:val="ListParagraph"/>
        <w:numPr>
          <w:ilvl w:val="2"/>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u w:val="single"/>
        </w:rPr>
        <w:t>Mobility and T</w:t>
      </w:r>
      <w:r w:rsidR="00B5599D" w:rsidRPr="00B5599D">
        <w:rPr>
          <w:rFonts w:ascii="Times New Roman" w:hAnsi="Times New Roman" w:cs="Times New Roman"/>
          <w:sz w:val="20"/>
          <w:szCs w:val="20"/>
          <w:u w:val="single"/>
        </w:rPr>
        <w:t>rack</w:t>
      </w:r>
      <w:r>
        <w:rPr>
          <w:rFonts w:ascii="Times New Roman" w:hAnsi="Times New Roman" w:cs="Times New Roman"/>
          <w:sz w:val="20"/>
          <w:szCs w:val="20"/>
          <w:u w:val="single"/>
        </w:rPr>
        <w:t>ing</w:t>
      </w:r>
      <w:r w:rsidR="00B5599D" w:rsidRPr="00B5599D">
        <w:rPr>
          <w:rFonts w:ascii="Times New Roman" w:hAnsi="Times New Roman" w:cs="Times New Roman"/>
          <w:sz w:val="20"/>
          <w:szCs w:val="20"/>
          <w:u w:val="single"/>
        </w:rPr>
        <w:t xml:space="preserve"> Area</w:t>
      </w:r>
      <w:r w:rsidR="00B5599D">
        <w:rPr>
          <w:rFonts w:ascii="Times New Roman" w:hAnsi="Times New Roman" w:cs="Times New Roman"/>
          <w:sz w:val="20"/>
          <w:szCs w:val="20"/>
        </w:rPr>
        <w:t xml:space="preserve">: </w:t>
      </w:r>
      <w:r w:rsidR="00B5599D" w:rsidRPr="00B5599D">
        <w:rPr>
          <w:rFonts w:ascii="Times New Roman" w:hAnsi="Times New Roman" w:cs="Times New Roman"/>
          <w:sz w:val="20"/>
          <w:szCs w:val="20"/>
        </w:rPr>
        <w:t>Enhancements to tracking area management</w:t>
      </w:r>
      <w:r w:rsidR="00B5599D">
        <w:rPr>
          <w:rFonts w:ascii="Times New Roman" w:hAnsi="Times New Roman" w:cs="Times New Roman"/>
          <w:sz w:val="20"/>
          <w:szCs w:val="20"/>
        </w:rPr>
        <w:t xml:space="preserve"> (</w:t>
      </w:r>
      <w:r w:rsidR="00B5599D" w:rsidRPr="00B5599D">
        <w:rPr>
          <w:rFonts w:ascii="Times New Roman" w:hAnsi="Times New Roman" w:cs="Times New Roman"/>
          <w:sz w:val="20"/>
          <w:szCs w:val="20"/>
        </w:rPr>
        <w:t>soft-switch option the network may broadcast more than one Tracking Area Code per PLMN</w:t>
      </w:r>
      <w:r w:rsidR="00B5599D">
        <w:rPr>
          <w:rFonts w:ascii="Times New Roman" w:hAnsi="Times New Roman" w:cs="Times New Roman"/>
          <w:sz w:val="20"/>
          <w:szCs w:val="20"/>
        </w:rPr>
        <w:t>), s</w:t>
      </w:r>
      <w:r w:rsidR="00B5599D" w:rsidRPr="00B5599D">
        <w:rPr>
          <w:rFonts w:ascii="Times New Roman" w:hAnsi="Times New Roman" w:cs="Times New Roman"/>
          <w:sz w:val="20"/>
          <w:szCs w:val="20"/>
        </w:rPr>
        <w:t>upport of legacy (Rel-16) cell selection/reselection mechanisms without major enhancements</w:t>
      </w:r>
      <w:r w:rsidR="00B5599D">
        <w:rPr>
          <w:rFonts w:ascii="Times New Roman" w:hAnsi="Times New Roman" w:cs="Times New Roman"/>
          <w:sz w:val="20"/>
          <w:szCs w:val="20"/>
        </w:rPr>
        <w:t xml:space="preserve"> (</w:t>
      </w:r>
      <w:r w:rsidR="00930A1E">
        <w:rPr>
          <w:rFonts w:ascii="Times New Roman" w:hAnsi="Times New Roman" w:cs="Times New Roman"/>
          <w:sz w:val="20"/>
          <w:szCs w:val="20"/>
        </w:rPr>
        <w:t>i.e. minor enhancements such as</w:t>
      </w:r>
      <w:r w:rsidR="00790F2A">
        <w:rPr>
          <w:rFonts w:ascii="Times New Roman" w:hAnsi="Times New Roman" w:cs="Times New Roman"/>
          <w:sz w:val="20"/>
          <w:szCs w:val="20"/>
        </w:rPr>
        <w:t xml:space="preserve"> </w:t>
      </w:r>
      <w:r w:rsidR="00B5599D" w:rsidRPr="00B5599D">
        <w:rPr>
          <w:rFonts w:ascii="Times New Roman" w:hAnsi="Times New Roman" w:cs="Times New Roman"/>
          <w:sz w:val="20"/>
          <w:szCs w:val="20"/>
        </w:rPr>
        <w:t>new parameter values, change to timing etc.</w:t>
      </w:r>
      <w:r w:rsidR="00930A1E">
        <w:rPr>
          <w:rFonts w:ascii="Times New Roman" w:hAnsi="Times New Roman" w:cs="Times New Roman"/>
          <w:sz w:val="20"/>
          <w:szCs w:val="20"/>
        </w:rPr>
        <w:t xml:space="preserve"> can be considered</w:t>
      </w:r>
      <w:r w:rsidR="00B5599D">
        <w:rPr>
          <w:rFonts w:ascii="Times New Roman" w:hAnsi="Times New Roman" w:cs="Times New Roman"/>
          <w:sz w:val="20"/>
          <w:szCs w:val="20"/>
        </w:rPr>
        <w:t>), s</w:t>
      </w:r>
      <w:r w:rsidR="00B5599D" w:rsidRPr="00B5599D">
        <w:rPr>
          <w:rFonts w:ascii="Times New Roman" w:hAnsi="Times New Roman" w:cs="Times New Roman"/>
          <w:sz w:val="20"/>
          <w:szCs w:val="20"/>
        </w:rPr>
        <w:t>upport of legacy (Rel-16) Handover and RLF/reestablishment mechanisms without major enhancements</w:t>
      </w:r>
      <w:r w:rsidR="00B5599D">
        <w:rPr>
          <w:rFonts w:ascii="Times New Roman" w:hAnsi="Times New Roman" w:cs="Times New Roman"/>
          <w:sz w:val="20"/>
          <w:szCs w:val="20"/>
        </w:rPr>
        <w:t xml:space="preserve"> (</w:t>
      </w:r>
      <w:r>
        <w:rPr>
          <w:rFonts w:ascii="Times New Roman" w:hAnsi="Times New Roman" w:cs="Times New Roman"/>
          <w:sz w:val="20"/>
          <w:szCs w:val="20"/>
        </w:rPr>
        <w:t xml:space="preserve">i.e. minor enhancements such as </w:t>
      </w:r>
      <w:r w:rsidR="00B5599D" w:rsidRPr="00B5599D">
        <w:rPr>
          <w:rFonts w:ascii="Times New Roman" w:hAnsi="Times New Roman" w:cs="Times New Roman"/>
          <w:sz w:val="20"/>
          <w:szCs w:val="20"/>
        </w:rPr>
        <w:t>new parameter values, change to timing etc.</w:t>
      </w:r>
      <w:r>
        <w:rPr>
          <w:rFonts w:ascii="Times New Roman" w:hAnsi="Times New Roman" w:cs="Times New Roman"/>
          <w:sz w:val="20"/>
          <w:szCs w:val="20"/>
        </w:rPr>
        <w:t xml:space="preserve"> can be considered</w:t>
      </w:r>
      <w:r w:rsidR="00B5599D">
        <w:rPr>
          <w:rFonts w:ascii="Times New Roman" w:hAnsi="Times New Roman" w:cs="Times New Roman"/>
          <w:sz w:val="20"/>
          <w:szCs w:val="20"/>
        </w:rPr>
        <w:t>).</w:t>
      </w:r>
    </w:p>
    <w:p w14:paraId="62A689AF" w14:textId="3DB80D59" w:rsidR="00B5599D" w:rsidRDefault="00B5599D" w:rsidP="00B5599D">
      <w:pPr>
        <w:pStyle w:val="ListParagraph"/>
        <w:numPr>
          <w:ilvl w:val="2"/>
          <w:numId w:val="35"/>
        </w:numPr>
        <w:spacing w:after="160" w:line="259" w:lineRule="auto"/>
        <w:contextualSpacing/>
        <w:jc w:val="left"/>
        <w:rPr>
          <w:rFonts w:ascii="Times New Roman" w:hAnsi="Times New Roman" w:cs="Times New Roman"/>
          <w:sz w:val="20"/>
          <w:szCs w:val="20"/>
        </w:rPr>
      </w:pPr>
      <w:r w:rsidRPr="00B5599D">
        <w:rPr>
          <w:rFonts w:ascii="Times New Roman" w:hAnsi="Times New Roman" w:cs="Times New Roman"/>
          <w:sz w:val="20"/>
          <w:szCs w:val="20"/>
          <w:u w:val="single"/>
        </w:rPr>
        <w:t>Others</w:t>
      </w:r>
      <w:r>
        <w:rPr>
          <w:rFonts w:ascii="Times New Roman" w:hAnsi="Times New Roman" w:cs="Times New Roman"/>
          <w:sz w:val="20"/>
          <w:szCs w:val="20"/>
        </w:rPr>
        <w:t xml:space="preserve">: </w:t>
      </w:r>
      <w:r w:rsidRPr="00B5599D">
        <w:rPr>
          <w:rFonts w:ascii="Times New Roman" w:hAnsi="Times New Roman" w:cs="Times New Roman"/>
          <w:sz w:val="20"/>
          <w:szCs w:val="20"/>
        </w:rPr>
        <w:t xml:space="preserve">Support of discontinuous coverage </w:t>
      </w:r>
      <w:r>
        <w:rPr>
          <w:rFonts w:ascii="Times New Roman" w:hAnsi="Times New Roman" w:cs="Times New Roman"/>
          <w:sz w:val="20"/>
          <w:szCs w:val="20"/>
        </w:rPr>
        <w:t>with m</w:t>
      </w:r>
      <w:r w:rsidRPr="00B5599D">
        <w:rPr>
          <w:rFonts w:ascii="Times New Roman" w:hAnsi="Times New Roman" w:cs="Times New Roman"/>
          <w:sz w:val="20"/>
          <w:szCs w:val="20"/>
        </w:rPr>
        <w:t>inor enhancements to the existing power saving mechanisms e.g. DRX, PSM, eDRX, relaxed monitoring, a</w:t>
      </w:r>
      <w:r w:rsidR="00790F2A">
        <w:rPr>
          <w:rFonts w:ascii="Times New Roman" w:hAnsi="Times New Roman" w:cs="Times New Roman"/>
          <w:sz w:val="20"/>
          <w:szCs w:val="20"/>
        </w:rPr>
        <w:t>nd (G)WUS can be considered</w:t>
      </w:r>
      <w:r w:rsidRPr="00B5599D">
        <w:rPr>
          <w:rFonts w:ascii="Times New Roman" w:hAnsi="Times New Roman" w:cs="Times New Roman"/>
          <w:sz w:val="20"/>
          <w:szCs w:val="20"/>
        </w:rPr>
        <w:t xml:space="preserve"> if found needed</w:t>
      </w:r>
    </w:p>
    <w:p w14:paraId="7DE42F6D" w14:textId="330E038C" w:rsidR="00240E4B" w:rsidRPr="00122E6C" w:rsidRDefault="00240E4B" w:rsidP="000E20EB">
      <w:pPr>
        <w:pStyle w:val="ListParagraph"/>
        <w:spacing w:after="160" w:line="259" w:lineRule="auto"/>
        <w:ind w:left="1440"/>
        <w:contextualSpacing/>
        <w:jc w:val="left"/>
        <w:rPr>
          <w:rFonts w:ascii="Times New Roman" w:hAnsi="Times New Roman" w:cs="Times New Roman"/>
          <w:sz w:val="20"/>
          <w:szCs w:val="20"/>
        </w:rPr>
      </w:pPr>
      <w:r>
        <w:rPr>
          <w:rFonts w:ascii="Times New Roman" w:hAnsi="Times New Roman" w:cs="Times New Roman"/>
          <w:sz w:val="20"/>
          <w:szCs w:val="20"/>
        </w:rPr>
        <w:t>.</w:t>
      </w:r>
    </w:p>
    <w:p w14:paraId="2C5A349E" w14:textId="0D14490B" w:rsidR="007B5D0D" w:rsidRPr="0093715E" w:rsidRDefault="00E22CD5" w:rsidP="007B5D0D">
      <w:pPr>
        <w:pStyle w:val="ListParagraph"/>
        <w:numPr>
          <w:ilvl w:val="0"/>
          <w:numId w:val="35"/>
        </w:numPr>
        <w:spacing w:after="160" w:line="259" w:lineRule="auto"/>
        <w:contextualSpacing/>
        <w:jc w:val="left"/>
        <w:rPr>
          <w:rFonts w:ascii="Times New Roman" w:hAnsi="Times New Roman" w:cs="Times New Roman"/>
          <w:b/>
          <w:i/>
          <w:sz w:val="20"/>
          <w:szCs w:val="20"/>
        </w:rPr>
      </w:pPr>
      <w:r>
        <w:rPr>
          <w:rFonts w:ascii="Times New Roman" w:hAnsi="Times New Roman" w:cs="Times New Roman"/>
          <w:b/>
          <w:i/>
          <w:sz w:val="20"/>
          <w:szCs w:val="20"/>
        </w:rPr>
        <w:t>RAN2#116</w:t>
      </w:r>
      <w:r w:rsidR="007B5D0D" w:rsidRPr="0093715E">
        <w:rPr>
          <w:rFonts w:ascii="Times New Roman" w:hAnsi="Times New Roman" w:cs="Times New Roman"/>
          <w:b/>
          <w:i/>
          <w:sz w:val="20"/>
          <w:szCs w:val="20"/>
        </w:rPr>
        <w:t xml:space="preserve">-e  </w:t>
      </w:r>
      <w:r w:rsidR="00B5599D">
        <w:rPr>
          <w:rFonts w:ascii="Times New Roman" w:hAnsi="Times New Roman" w:cs="Times New Roman"/>
          <w:b/>
          <w:i/>
          <w:sz w:val="20"/>
          <w:szCs w:val="20"/>
        </w:rPr>
        <w:t>November</w:t>
      </w:r>
      <w:r w:rsidR="007B5D0D" w:rsidRPr="0093715E">
        <w:rPr>
          <w:rFonts w:ascii="Times New Roman" w:hAnsi="Times New Roman" w:cs="Times New Roman"/>
          <w:b/>
          <w:i/>
          <w:sz w:val="20"/>
          <w:szCs w:val="20"/>
        </w:rPr>
        <w:t xml:space="preserve"> 2021</w:t>
      </w:r>
      <w:r w:rsidR="008F204C">
        <w:rPr>
          <w:rFonts w:ascii="Times New Roman" w:hAnsi="Times New Roman" w:cs="Times New Roman"/>
          <w:b/>
          <w:i/>
          <w:sz w:val="20"/>
          <w:szCs w:val="20"/>
        </w:rPr>
        <w:t>(0.5 TU)</w:t>
      </w:r>
    </w:p>
    <w:p w14:paraId="5DA66F6E" w14:textId="3CE24CE2" w:rsidR="00B5599D" w:rsidRDefault="00B5599D" w:rsidP="00B5599D">
      <w:pPr>
        <w:pStyle w:val="ListParagraph"/>
        <w:numPr>
          <w:ilvl w:val="1"/>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 xml:space="preserve">Continue discussions for </w:t>
      </w:r>
      <w:r w:rsidRPr="00E22CD5">
        <w:rPr>
          <w:rFonts w:ascii="Times New Roman" w:hAnsi="Times New Roman" w:cs="Times New Roman"/>
          <w:sz w:val="20"/>
          <w:szCs w:val="20"/>
        </w:rPr>
        <w:t>the following</w:t>
      </w:r>
      <w:r>
        <w:rPr>
          <w:rFonts w:ascii="Times New Roman" w:hAnsi="Times New Roman" w:cs="Times New Roman"/>
          <w:sz w:val="20"/>
          <w:szCs w:val="20"/>
        </w:rPr>
        <w:t xml:space="preserve"> </w:t>
      </w:r>
      <w:r w:rsidRPr="00E22CD5">
        <w:rPr>
          <w:rFonts w:ascii="Times New Roman" w:hAnsi="Times New Roman" w:cs="Times New Roman"/>
          <w:sz w:val="20"/>
          <w:szCs w:val="20"/>
        </w:rPr>
        <w:t>enhancements re-using NR_NTN_Solutions WI agreements as a baseline, according to Section 8 in TR 36.763</w:t>
      </w:r>
    </w:p>
    <w:p w14:paraId="550DBB15" w14:textId="77777777" w:rsidR="00B5599D" w:rsidRDefault="00B5599D" w:rsidP="00B5599D">
      <w:pPr>
        <w:pStyle w:val="ListParagraph"/>
        <w:numPr>
          <w:ilvl w:val="2"/>
          <w:numId w:val="35"/>
        </w:numPr>
        <w:spacing w:after="160" w:line="259" w:lineRule="auto"/>
        <w:contextualSpacing/>
        <w:jc w:val="left"/>
        <w:rPr>
          <w:rFonts w:ascii="Times New Roman" w:hAnsi="Times New Roman" w:cs="Times New Roman"/>
          <w:sz w:val="20"/>
          <w:szCs w:val="20"/>
        </w:rPr>
      </w:pPr>
      <w:r w:rsidRPr="00B5599D">
        <w:rPr>
          <w:rFonts w:ascii="Times New Roman" w:hAnsi="Times New Roman" w:cs="Times New Roman"/>
          <w:sz w:val="20"/>
          <w:szCs w:val="20"/>
          <w:u w:val="single"/>
        </w:rPr>
        <w:t>User plane</w:t>
      </w:r>
      <w:r>
        <w:rPr>
          <w:rFonts w:ascii="Times New Roman" w:hAnsi="Times New Roman" w:cs="Times New Roman"/>
          <w:sz w:val="20"/>
          <w:szCs w:val="20"/>
        </w:rPr>
        <w:t xml:space="preserve">: </w:t>
      </w:r>
      <w:r w:rsidRPr="00E22CD5">
        <w:rPr>
          <w:rFonts w:ascii="Times New Roman" w:hAnsi="Times New Roman" w:cs="Times New Roman"/>
          <w:sz w:val="20"/>
          <w:szCs w:val="20"/>
        </w:rPr>
        <w:t xml:space="preserve">Enhancements to </w:t>
      </w:r>
      <w:proofErr w:type="spellStart"/>
      <w:r w:rsidRPr="00E22CD5">
        <w:rPr>
          <w:rFonts w:ascii="Times New Roman" w:hAnsi="Times New Roman" w:cs="Times New Roman"/>
          <w:sz w:val="20"/>
          <w:szCs w:val="20"/>
        </w:rPr>
        <w:t>ra-ResponseWindowSize</w:t>
      </w:r>
      <w:proofErr w:type="spellEnd"/>
      <w:r w:rsidRPr="00E22CD5">
        <w:rPr>
          <w:rFonts w:ascii="Times New Roman" w:hAnsi="Times New Roman" w:cs="Times New Roman"/>
          <w:sz w:val="20"/>
          <w:szCs w:val="20"/>
        </w:rPr>
        <w:t>, mac-</w:t>
      </w:r>
      <w:proofErr w:type="spellStart"/>
      <w:r w:rsidRPr="00E22CD5">
        <w:rPr>
          <w:rFonts w:ascii="Times New Roman" w:hAnsi="Times New Roman" w:cs="Times New Roman"/>
          <w:sz w:val="20"/>
          <w:szCs w:val="20"/>
        </w:rPr>
        <w:t>ContentionResolutionTimer</w:t>
      </w:r>
      <w:proofErr w:type="spellEnd"/>
      <w:r w:rsidRPr="00E22CD5">
        <w:rPr>
          <w:rFonts w:ascii="Times New Roman" w:hAnsi="Times New Roman" w:cs="Times New Roman"/>
          <w:sz w:val="20"/>
          <w:szCs w:val="20"/>
        </w:rPr>
        <w:t xml:space="preserve">, HARQ RTT timer, UL HARQ RTT timer, and </w:t>
      </w:r>
      <w:proofErr w:type="spellStart"/>
      <w:r w:rsidRPr="00E22CD5">
        <w:rPr>
          <w:rFonts w:ascii="Times New Roman" w:hAnsi="Times New Roman" w:cs="Times New Roman"/>
          <w:sz w:val="20"/>
          <w:szCs w:val="20"/>
        </w:rPr>
        <w:t>sr-ProhibitTimer</w:t>
      </w:r>
      <w:proofErr w:type="spellEnd"/>
      <w:r>
        <w:rPr>
          <w:rFonts w:ascii="Times New Roman" w:hAnsi="Times New Roman" w:cs="Times New Roman"/>
          <w:sz w:val="20"/>
          <w:szCs w:val="20"/>
        </w:rPr>
        <w:t xml:space="preserve">; </w:t>
      </w:r>
      <w:r w:rsidRPr="00E22CD5">
        <w:rPr>
          <w:rFonts w:ascii="Times New Roman" w:hAnsi="Times New Roman" w:cs="Times New Roman"/>
          <w:sz w:val="20"/>
          <w:szCs w:val="20"/>
        </w:rPr>
        <w:t>Enhance</w:t>
      </w:r>
      <w:r>
        <w:rPr>
          <w:rFonts w:ascii="Times New Roman" w:hAnsi="Times New Roman" w:cs="Times New Roman"/>
          <w:sz w:val="20"/>
          <w:szCs w:val="20"/>
        </w:rPr>
        <w:t>ments to RLC t-Reordering timer</w:t>
      </w:r>
    </w:p>
    <w:p w14:paraId="0ACEF298" w14:textId="77777777" w:rsidR="00B5599D" w:rsidRDefault="00B5599D" w:rsidP="00B5599D">
      <w:pPr>
        <w:pStyle w:val="ListParagraph"/>
        <w:numPr>
          <w:ilvl w:val="2"/>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Others: Provisioning of ephemeris</w:t>
      </w:r>
    </w:p>
    <w:p w14:paraId="403D5C27" w14:textId="19D3EEAD" w:rsidR="00B5599D" w:rsidRDefault="00B5599D" w:rsidP="00B5599D">
      <w:pPr>
        <w:pStyle w:val="ListParagraph"/>
        <w:numPr>
          <w:ilvl w:val="1"/>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lastRenderedPageBreak/>
        <w:t xml:space="preserve">Continue discussions for the </w:t>
      </w:r>
      <w:r w:rsidRPr="00E22CD5">
        <w:rPr>
          <w:rFonts w:ascii="Times New Roman" w:hAnsi="Times New Roman" w:cs="Times New Roman"/>
          <w:sz w:val="20"/>
          <w:szCs w:val="20"/>
        </w:rPr>
        <w:t>following IoT NTN specific enhancements not covered by NR_NTN_Solutions WI agreements, according to Section 8 in TR 36.763</w:t>
      </w:r>
    </w:p>
    <w:p w14:paraId="0D052115" w14:textId="77777777" w:rsidR="00B5599D" w:rsidRDefault="00B5599D" w:rsidP="00B5599D">
      <w:pPr>
        <w:pStyle w:val="ListParagraph"/>
        <w:numPr>
          <w:ilvl w:val="2"/>
          <w:numId w:val="35"/>
        </w:numPr>
        <w:spacing w:after="160" w:line="259" w:lineRule="auto"/>
        <w:contextualSpacing/>
        <w:jc w:val="left"/>
        <w:rPr>
          <w:rFonts w:ascii="Times New Roman" w:hAnsi="Times New Roman" w:cs="Times New Roman"/>
          <w:sz w:val="20"/>
          <w:szCs w:val="20"/>
        </w:rPr>
      </w:pPr>
      <w:r w:rsidRPr="00B5599D">
        <w:rPr>
          <w:rFonts w:ascii="Times New Roman" w:hAnsi="Times New Roman" w:cs="Times New Roman"/>
          <w:sz w:val="20"/>
          <w:szCs w:val="20"/>
          <w:u w:val="single"/>
        </w:rPr>
        <w:t>Architecture</w:t>
      </w:r>
      <w:r>
        <w:rPr>
          <w:rFonts w:ascii="Times New Roman" w:hAnsi="Times New Roman" w:cs="Times New Roman"/>
          <w:sz w:val="20"/>
          <w:szCs w:val="20"/>
        </w:rPr>
        <w:t>: Support for EPC</w:t>
      </w:r>
    </w:p>
    <w:p w14:paraId="18D2DF19" w14:textId="7ADB4DB5" w:rsidR="00B5599D" w:rsidRDefault="00460D9B" w:rsidP="00B5599D">
      <w:pPr>
        <w:pStyle w:val="ListParagraph"/>
        <w:numPr>
          <w:ilvl w:val="2"/>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u w:val="single"/>
        </w:rPr>
        <w:t>Mobility and T</w:t>
      </w:r>
      <w:r w:rsidR="00B5599D" w:rsidRPr="00B5599D">
        <w:rPr>
          <w:rFonts w:ascii="Times New Roman" w:hAnsi="Times New Roman" w:cs="Times New Roman"/>
          <w:sz w:val="20"/>
          <w:szCs w:val="20"/>
          <w:u w:val="single"/>
        </w:rPr>
        <w:t>rack</w:t>
      </w:r>
      <w:r>
        <w:rPr>
          <w:rFonts w:ascii="Times New Roman" w:hAnsi="Times New Roman" w:cs="Times New Roman"/>
          <w:sz w:val="20"/>
          <w:szCs w:val="20"/>
          <w:u w:val="single"/>
        </w:rPr>
        <w:t>ing</w:t>
      </w:r>
      <w:r w:rsidR="00B5599D" w:rsidRPr="00B5599D">
        <w:rPr>
          <w:rFonts w:ascii="Times New Roman" w:hAnsi="Times New Roman" w:cs="Times New Roman"/>
          <w:sz w:val="20"/>
          <w:szCs w:val="20"/>
          <w:u w:val="single"/>
        </w:rPr>
        <w:t xml:space="preserve"> Area</w:t>
      </w:r>
      <w:r w:rsidR="00B5599D">
        <w:rPr>
          <w:rFonts w:ascii="Times New Roman" w:hAnsi="Times New Roman" w:cs="Times New Roman"/>
          <w:sz w:val="20"/>
          <w:szCs w:val="20"/>
        </w:rPr>
        <w:t xml:space="preserve">: </w:t>
      </w:r>
      <w:r w:rsidR="00B5599D" w:rsidRPr="00B5599D">
        <w:rPr>
          <w:rFonts w:ascii="Times New Roman" w:hAnsi="Times New Roman" w:cs="Times New Roman"/>
          <w:sz w:val="20"/>
          <w:szCs w:val="20"/>
        </w:rPr>
        <w:t>Enhancements to tracking area management</w:t>
      </w:r>
      <w:r w:rsidR="00B5599D">
        <w:rPr>
          <w:rFonts w:ascii="Times New Roman" w:hAnsi="Times New Roman" w:cs="Times New Roman"/>
          <w:sz w:val="20"/>
          <w:szCs w:val="20"/>
        </w:rPr>
        <w:t xml:space="preserve"> (</w:t>
      </w:r>
      <w:r w:rsidR="00B5599D" w:rsidRPr="00B5599D">
        <w:rPr>
          <w:rFonts w:ascii="Times New Roman" w:hAnsi="Times New Roman" w:cs="Times New Roman"/>
          <w:sz w:val="20"/>
          <w:szCs w:val="20"/>
        </w:rPr>
        <w:t>soft-switch option the network may broadcast more than one Tracking Area Code per PLMN</w:t>
      </w:r>
      <w:r w:rsidR="00B5599D">
        <w:rPr>
          <w:rFonts w:ascii="Times New Roman" w:hAnsi="Times New Roman" w:cs="Times New Roman"/>
          <w:sz w:val="20"/>
          <w:szCs w:val="20"/>
        </w:rPr>
        <w:t>), s</w:t>
      </w:r>
      <w:r w:rsidR="00B5599D" w:rsidRPr="00B5599D">
        <w:rPr>
          <w:rFonts w:ascii="Times New Roman" w:hAnsi="Times New Roman" w:cs="Times New Roman"/>
          <w:sz w:val="20"/>
          <w:szCs w:val="20"/>
        </w:rPr>
        <w:t>upport of legacy (Rel-16) cell selection/reselection mechanisms without major enhancements</w:t>
      </w:r>
      <w:r w:rsidR="00790F2A">
        <w:rPr>
          <w:rFonts w:ascii="Times New Roman" w:hAnsi="Times New Roman" w:cs="Times New Roman"/>
          <w:sz w:val="20"/>
          <w:szCs w:val="20"/>
        </w:rPr>
        <w:t xml:space="preserve"> (</w:t>
      </w:r>
      <w:r w:rsidR="00930A1E">
        <w:rPr>
          <w:rFonts w:ascii="Times New Roman" w:hAnsi="Times New Roman" w:cs="Times New Roman"/>
          <w:sz w:val="20"/>
          <w:szCs w:val="20"/>
        </w:rPr>
        <w:t xml:space="preserve">i.e. minor enhancements such as </w:t>
      </w:r>
      <w:r w:rsidR="00930A1E" w:rsidRPr="00B5599D">
        <w:rPr>
          <w:rFonts w:ascii="Times New Roman" w:hAnsi="Times New Roman" w:cs="Times New Roman"/>
          <w:sz w:val="20"/>
          <w:szCs w:val="20"/>
        </w:rPr>
        <w:t>new parameter values, change to timing etc.</w:t>
      </w:r>
      <w:r w:rsidR="00930A1E">
        <w:rPr>
          <w:rFonts w:ascii="Times New Roman" w:hAnsi="Times New Roman" w:cs="Times New Roman"/>
          <w:sz w:val="20"/>
          <w:szCs w:val="20"/>
        </w:rPr>
        <w:t xml:space="preserve"> can be considered</w:t>
      </w:r>
      <w:r w:rsidR="00790F2A">
        <w:rPr>
          <w:rFonts w:ascii="Times New Roman" w:hAnsi="Times New Roman" w:cs="Times New Roman"/>
          <w:sz w:val="20"/>
          <w:szCs w:val="20"/>
        </w:rPr>
        <w:t>)</w:t>
      </w:r>
      <w:r w:rsidR="00B5599D">
        <w:rPr>
          <w:rFonts w:ascii="Times New Roman" w:hAnsi="Times New Roman" w:cs="Times New Roman"/>
          <w:sz w:val="20"/>
          <w:szCs w:val="20"/>
        </w:rPr>
        <w:t>, s</w:t>
      </w:r>
      <w:r w:rsidR="00B5599D" w:rsidRPr="00B5599D">
        <w:rPr>
          <w:rFonts w:ascii="Times New Roman" w:hAnsi="Times New Roman" w:cs="Times New Roman"/>
          <w:sz w:val="20"/>
          <w:szCs w:val="20"/>
        </w:rPr>
        <w:t>upport of legacy (Rel-16) Handover and RLF/reestablishment mechanisms without major enhancements</w:t>
      </w:r>
      <w:r w:rsidR="00B5599D">
        <w:rPr>
          <w:rFonts w:ascii="Times New Roman" w:hAnsi="Times New Roman" w:cs="Times New Roman"/>
          <w:sz w:val="20"/>
          <w:szCs w:val="20"/>
        </w:rPr>
        <w:t xml:space="preserve"> (</w:t>
      </w:r>
      <w:r>
        <w:rPr>
          <w:rFonts w:ascii="Times New Roman" w:hAnsi="Times New Roman" w:cs="Times New Roman"/>
          <w:sz w:val="20"/>
          <w:szCs w:val="20"/>
        </w:rPr>
        <w:t xml:space="preserve">i.e. minor enhancements such as </w:t>
      </w:r>
      <w:r w:rsidRPr="00B5599D">
        <w:rPr>
          <w:rFonts w:ascii="Times New Roman" w:hAnsi="Times New Roman" w:cs="Times New Roman"/>
          <w:sz w:val="20"/>
          <w:szCs w:val="20"/>
        </w:rPr>
        <w:t>new parameter values, change to timing etc.</w:t>
      </w:r>
      <w:r>
        <w:rPr>
          <w:rFonts w:ascii="Times New Roman" w:hAnsi="Times New Roman" w:cs="Times New Roman"/>
          <w:sz w:val="20"/>
          <w:szCs w:val="20"/>
        </w:rPr>
        <w:t xml:space="preserve"> can be considered</w:t>
      </w:r>
      <w:r w:rsidR="00B5599D">
        <w:rPr>
          <w:rFonts w:ascii="Times New Roman" w:hAnsi="Times New Roman" w:cs="Times New Roman"/>
          <w:sz w:val="20"/>
          <w:szCs w:val="20"/>
        </w:rPr>
        <w:t>).</w:t>
      </w:r>
    </w:p>
    <w:p w14:paraId="6CC58BF5" w14:textId="65588D23" w:rsidR="00B5599D" w:rsidRDefault="00B5599D" w:rsidP="00B5599D">
      <w:pPr>
        <w:pStyle w:val="ListParagraph"/>
        <w:numPr>
          <w:ilvl w:val="2"/>
          <w:numId w:val="35"/>
        </w:numPr>
        <w:spacing w:after="160" w:line="259" w:lineRule="auto"/>
        <w:contextualSpacing/>
        <w:jc w:val="left"/>
        <w:rPr>
          <w:rFonts w:ascii="Times New Roman" w:hAnsi="Times New Roman" w:cs="Times New Roman"/>
          <w:sz w:val="20"/>
          <w:szCs w:val="20"/>
        </w:rPr>
      </w:pPr>
      <w:r w:rsidRPr="00B5599D">
        <w:rPr>
          <w:rFonts w:ascii="Times New Roman" w:hAnsi="Times New Roman" w:cs="Times New Roman"/>
          <w:sz w:val="20"/>
          <w:szCs w:val="20"/>
          <w:u w:val="single"/>
        </w:rPr>
        <w:t>Others</w:t>
      </w:r>
      <w:r>
        <w:rPr>
          <w:rFonts w:ascii="Times New Roman" w:hAnsi="Times New Roman" w:cs="Times New Roman"/>
          <w:sz w:val="20"/>
          <w:szCs w:val="20"/>
        </w:rPr>
        <w:t xml:space="preserve">: </w:t>
      </w:r>
      <w:r w:rsidRPr="00B5599D">
        <w:rPr>
          <w:rFonts w:ascii="Times New Roman" w:hAnsi="Times New Roman" w:cs="Times New Roman"/>
          <w:sz w:val="20"/>
          <w:szCs w:val="20"/>
        </w:rPr>
        <w:t xml:space="preserve">Support of discontinuous coverage </w:t>
      </w:r>
      <w:r>
        <w:rPr>
          <w:rFonts w:ascii="Times New Roman" w:hAnsi="Times New Roman" w:cs="Times New Roman"/>
          <w:sz w:val="20"/>
          <w:szCs w:val="20"/>
        </w:rPr>
        <w:t>with m</w:t>
      </w:r>
      <w:r w:rsidRPr="00B5599D">
        <w:rPr>
          <w:rFonts w:ascii="Times New Roman" w:hAnsi="Times New Roman" w:cs="Times New Roman"/>
          <w:sz w:val="20"/>
          <w:szCs w:val="20"/>
        </w:rPr>
        <w:t>inor enhancements to the existing power saving mechanisms e.g. DRX, PSM, eDRX, relaxed monitoring, an</w:t>
      </w:r>
      <w:r w:rsidR="00460D9B">
        <w:rPr>
          <w:rFonts w:ascii="Times New Roman" w:hAnsi="Times New Roman" w:cs="Times New Roman"/>
          <w:sz w:val="20"/>
          <w:szCs w:val="20"/>
        </w:rPr>
        <w:t xml:space="preserve">d (G)WUS can be considered </w:t>
      </w:r>
      <w:r w:rsidRPr="00B5599D">
        <w:rPr>
          <w:rFonts w:ascii="Times New Roman" w:hAnsi="Times New Roman" w:cs="Times New Roman"/>
          <w:sz w:val="20"/>
          <w:szCs w:val="20"/>
        </w:rPr>
        <w:t>if found needed</w:t>
      </w:r>
    </w:p>
    <w:p w14:paraId="3AF9ECB3" w14:textId="5EE07CC6" w:rsidR="00B5599D" w:rsidRPr="0093715E" w:rsidRDefault="00B5599D" w:rsidP="00B5599D">
      <w:pPr>
        <w:pStyle w:val="ListParagraph"/>
        <w:numPr>
          <w:ilvl w:val="0"/>
          <w:numId w:val="35"/>
        </w:numPr>
        <w:spacing w:after="160" w:line="259" w:lineRule="auto"/>
        <w:contextualSpacing/>
        <w:jc w:val="left"/>
        <w:rPr>
          <w:rFonts w:ascii="Times New Roman" w:hAnsi="Times New Roman" w:cs="Times New Roman"/>
          <w:b/>
          <w:i/>
          <w:sz w:val="20"/>
          <w:szCs w:val="20"/>
        </w:rPr>
      </w:pPr>
      <w:r>
        <w:rPr>
          <w:rFonts w:ascii="Times New Roman" w:hAnsi="Times New Roman" w:cs="Times New Roman"/>
          <w:b/>
          <w:i/>
          <w:sz w:val="20"/>
          <w:szCs w:val="20"/>
        </w:rPr>
        <w:t>RAN2#116b</w:t>
      </w:r>
      <w:r w:rsidR="00790F2A">
        <w:rPr>
          <w:rFonts w:ascii="Times New Roman" w:hAnsi="Times New Roman" w:cs="Times New Roman"/>
          <w:b/>
          <w:i/>
          <w:sz w:val="20"/>
          <w:szCs w:val="20"/>
        </w:rPr>
        <w:t>is</w:t>
      </w:r>
      <w:r w:rsidRPr="0093715E">
        <w:rPr>
          <w:rFonts w:ascii="Times New Roman" w:hAnsi="Times New Roman" w:cs="Times New Roman"/>
          <w:b/>
          <w:i/>
          <w:sz w:val="20"/>
          <w:szCs w:val="20"/>
        </w:rPr>
        <w:t xml:space="preserve">-e  </w:t>
      </w:r>
      <w:r>
        <w:rPr>
          <w:rFonts w:ascii="Times New Roman" w:hAnsi="Times New Roman" w:cs="Times New Roman"/>
          <w:b/>
          <w:i/>
          <w:sz w:val="20"/>
          <w:szCs w:val="20"/>
        </w:rPr>
        <w:t>January</w:t>
      </w:r>
      <w:r w:rsidR="00790F2A">
        <w:rPr>
          <w:rFonts w:ascii="Times New Roman" w:hAnsi="Times New Roman" w:cs="Times New Roman"/>
          <w:b/>
          <w:i/>
          <w:sz w:val="20"/>
          <w:szCs w:val="20"/>
        </w:rPr>
        <w:t xml:space="preserve"> 2022 </w:t>
      </w:r>
      <w:r>
        <w:rPr>
          <w:rFonts w:ascii="Times New Roman" w:hAnsi="Times New Roman" w:cs="Times New Roman"/>
          <w:b/>
          <w:i/>
          <w:sz w:val="20"/>
          <w:szCs w:val="20"/>
        </w:rPr>
        <w:t>(0.5 TU)</w:t>
      </w:r>
    </w:p>
    <w:p w14:paraId="20FA6F03" w14:textId="4713ACE1" w:rsidR="00B5599D" w:rsidRDefault="00B5599D" w:rsidP="00B5599D">
      <w:pPr>
        <w:pStyle w:val="ListParagraph"/>
        <w:numPr>
          <w:ilvl w:val="1"/>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 xml:space="preserve">Agree detailed </w:t>
      </w:r>
      <w:r w:rsidRPr="00B5599D">
        <w:rPr>
          <w:rFonts w:ascii="Times New Roman" w:hAnsi="Times New Roman" w:cs="Times New Roman"/>
          <w:sz w:val="20"/>
          <w:szCs w:val="20"/>
        </w:rPr>
        <w:t xml:space="preserve">solutions </w:t>
      </w:r>
      <w:r w:rsidRPr="00E22CD5">
        <w:rPr>
          <w:rFonts w:ascii="Times New Roman" w:hAnsi="Times New Roman" w:cs="Times New Roman"/>
          <w:sz w:val="20"/>
          <w:szCs w:val="20"/>
        </w:rPr>
        <w:t>for the following</w:t>
      </w:r>
      <w:r>
        <w:rPr>
          <w:rFonts w:ascii="Times New Roman" w:hAnsi="Times New Roman" w:cs="Times New Roman"/>
          <w:sz w:val="20"/>
          <w:szCs w:val="20"/>
        </w:rPr>
        <w:t xml:space="preserve"> </w:t>
      </w:r>
      <w:r w:rsidRPr="00E22CD5">
        <w:rPr>
          <w:rFonts w:ascii="Times New Roman" w:hAnsi="Times New Roman" w:cs="Times New Roman"/>
          <w:sz w:val="20"/>
          <w:szCs w:val="20"/>
        </w:rPr>
        <w:t>enhancements re-using NR_NTN_Solutions WI agreements as a baseline, according to Section 8 in TR 36.763</w:t>
      </w:r>
    </w:p>
    <w:p w14:paraId="428193B7" w14:textId="77777777" w:rsidR="00B5599D" w:rsidRDefault="00B5599D" w:rsidP="00B5599D">
      <w:pPr>
        <w:pStyle w:val="ListParagraph"/>
        <w:numPr>
          <w:ilvl w:val="2"/>
          <w:numId w:val="35"/>
        </w:numPr>
        <w:spacing w:after="160" w:line="259" w:lineRule="auto"/>
        <w:contextualSpacing/>
        <w:jc w:val="left"/>
        <w:rPr>
          <w:rFonts w:ascii="Times New Roman" w:hAnsi="Times New Roman" w:cs="Times New Roman"/>
          <w:sz w:val="20"/>
          <w:szCs w:val="20"/>
        </w:rPr>
      </w:pPr>
      <w:r w:rsidRPr="00B5599D">
        <w:rPr>
          <w:rFonts w:ascii="Times New Roman" w:hAnsi="Times New Roman" w:cs="Times New Roman"/>
          <w:sz w:val="20"/>
          <w:szCs w:val="20"/>
          <w:u w:val="single"/>
        </w:rPr>
        <w:t>User plane</w:t>
      </w:r>
      <w:r>
        <w:rPr>
          <w:rFonts w:ascii="Times New Roman" w:hAnsi="Times New Roman" w:cs="Times New Roman"/>
          <w:sz w:val="20"/>
          <w:szCs w:val="20"/>
        </w:rPr>
        <w:t xml:space="preserve">: </w:t>
      </w:r>
      <w:r w:rsidRPr="00E22CD5">
        <w:rPr>
          <w:rFonts w:ascii="Times New Roman" w:hAnsi="Times New Roman" w:cs="Times New Roman"/>
          <w:sz w:val="20"/>
          <w:szCs w:val="20"/>
        </w:rPr>
        <w:t xml:space="preserve">Enhancements to </w:t>
      </w:r>
      <w:proofErr w:type="spellStart"/>
      <w:r w:rsidRPr="00E22CD5">
        <w:rPr>
          <w:rFonts w:ascii="Times New Roman" w:hAnsi="Times New Roman" w:cs="Times New Roman"/>
          <w:sz w:val="20"/>
          <w:szCs w:val="20"/>
        </w:rPr>
        <w:t>ra-ResponseWindowSize</w:t>
      </w:r>
      <w:proofErr w:type="spellEnd"/>
      <w:r w:rsidRPr="00E22CD5">
        <w:rPr>
          <w:rFonts w:ascii="Times New Roman" w:hAnsi="Times New Roman" w:cs="Times New Roman"/>
          <w:sz w:val="20"/>
          <w:szCs w:val="20"/>
        </w:rPr>
        <w:t>, mac-</w:t>
      </w:r>
      <w:proofErr w:type="spellStart"/>
      <w:r w:rsidRPr="00E22CD5">
        <w:rPr>
          <w:rFonts w:ascii="Times New Roman" w:hAnsi="Times New Roman" w:cs="Times New Roman"/>
          <w:sz w:val="20"/>
          <w:szCs w:val="20"/>
        </w:rPr>
        <w:t>ContentionResolutionTimer</w:t>
      </w:r>
      <w:proofErr w:type="spellEnd"/>
      <w:r w:rsidRPr="00E22CD5">
        <w:rPr>
          <w:rFonts w:ascii="Times New Roman" w:hAnsi="Times New Roman" w:cs="Times New Roman"/>
          <w:sz w:val="20"/>
          <w:szCs w:val="20"/>
        </w:rPr>
        <w:t xml:space="preserve">, HARQ RTT timer, UL HARQ RTT timer, and </w:t>
      </w:r>
      <w:proofErr w:type="spellStart"/>
      <w:r w:rsidRPr="00E22CD5">
        <w:rPr>
          <w:rFonts w:ascii="Times New Roman" w:hAnsi="Times New Roman" w:cs="Times New Roman"/>
          <w:sz w:val="20"/>
          <w:szCs w:val="20"/>
        </w:rPr>
        <w:t>sr-ProhibitTimer</w:t>
      </w:r>
      <w:proofErr w:type="spellEnd"/>
      <w:r>
        <w:rPr>
          <w:rFonts w:ascii="Times New Roman" w:hAnsi="Times New Roman" w:cs="Times New Roman"/>
          <w:sz w:val="20"/>
          <w:szCs w:val="20"/>
        </w:rPr>
        <w:t xml:space="preserve">; </w:t>
      </w:r>
      <w:r w:rsidRPr="00E22CD5">
        <w:rPr>
          <w:rFonts w:ascii="Times New Roman" w:hAnsi="Times New Roman" w:cs="Times New Roman"/>
          <w:sz w:val="20"/>
          <w:szCs w:val="20"/>
        </w:rPr>
        <w:t>Enhance</w:t>
      </w:r>
      <w:r>
        <w:rPr>
          <w:rFonts w:ascii="Times New Roman" w:hAnsi="Times New Roman" w:cs="Times New Roman"/>
          <w:sz w:val="20"/>
          <w:szCs w:val="20"/>
        </w:rPr>
        <w:t>ments to RLC t-Reordering timer</w:t>
      </w:r>
    </w:p>
    <w:p w14:paraId="000CB438" w14:textId="77777777" w:rsidR="00B5599D" w:rsidRDefault="00B5599D" w:rsidP="00B5599D">
      <w:pPr>
        <w:pStyle w:val="ListParagraph"/>
        <w:numPr>
          <w:ilvl w:val="2"/>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Others: Provisioning of ephemeris</w:t>
      </w:r>
    </w:p>
    <w:p w14:paraId="026A6891" w14:textId="160D7A14" w:rsidR="00B5599D" w:rsidRDefault="00B5599D" w:rsidP="00B5599D">
      <w:pPr>
        <w:pStyle w:val="ListParagraph"/>
        <w:numPr>
          <w:ilvl w:val="1"/>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 xml:space="preserve">Agree detailed </w:t>
      </w:r>
      <w:r w:rsidRPr="00B5599D">
        <w:rPr>
          <w:rFonts w:ascii="Times New Roman" w:hAnsi="Times New Roman" w:cs="Times New Roman"/>
          <w:sz w:val="20"/>
          <w:szCs w:val="20"/>
        </w:rPr>
        <w:t xml:space="preserve">solutions </w:t>
      </w:r>
      <w:r>
        <w:rPr>
          <w:rFonts w:ascii="Times New Roman" w:hAnsi="Times New Roman" w:cs="Times New Roman"/>
          <w:sz w:val="20"/>
          <w:szCs w:val="20"/>
        </w:rPr>
        <w:t xml:space="preserve">for the </w:t>
      </w:r>
      <w:r w:rsidRPr="00E22CD5">
        <w:rPr>
          <w:rFonts w:ascii="Times New Roman" w:hAnsi="Times New Roman" w:cs="Times New Roman"/>
          <w:sz w:val="20"/>
          <w:szCs w:val="20"/>
        </w:rPr>
        <w:t>following IoT NTN specific enhancements not covered by NR_NTN_Solutions WI agreements, according to Section 8 in TR 36.763</w:t>
      </w:r>
    </w:p>
    <w:p w14:paraId="473A3A33" w14:textId="77777777" w:rsidR="00B5599D" w:rsidRDefault="00B5599D" w:rsidP="00B5599D">
      <w:pPr>
        <w:pStyle w:val="ListParagraph"/>
        <w:numPr>
          <w:ilvl w:val="2"/>
          <w:numId w:val="35"/>
        </w:numPr>
        <w:spacing w:after="160" w:line="259" w:lineRule="auto"/>
        <w:contextualSpacing/>
        <w:jc w:val="left"/>
        <w:rPr>
          <w:rFonts w:ascii="Times New Roman" w:hAnsi="Times New Roman" w:cs="Times New Roman"/>
          <w:sz w:val="20"/>
          <w:szCs w:val="20"/>
        </w:rPr>
      </w:pPr>
      <w:r w:rsidRPr="00B5599D">
        <w:rPr>
          <w:rFonts w:ascii="Times New Roman" w:hAnsi="Times New Roman" w:cs="Times New Roman"/>
          <w:sz w:val="20"/>
          <w:szCs w:val="20"/>
          <w:u w:val="single"/>
        </w:rPr>
        <w:t>Architecture</w:t>
      </w:r>
      <w:r>
        <w:rPr>
          <w:rFonts w:ascii="Times New Roman" w:hAnsi="Times New Roman" w:cs="Times New Roman"/>
          <w:sz w:val="20"/>
          <w:szCs w:val="20"/>
        </w:rPr>
        <w:t>: Support for EPC</w:t>
      </w:r>
    </w:p>
    <w:p w14:paraId="1FD78E84" w14:textId="3BFA5CB0" w:rsidR="00B5599D" w:rsidRDefault="00460D9B" w:rsidP="00B5599D">
      <w:pPr>
        <w:pStyle w:val="ListParagraph"/>
        <w:numPr>
          <w:ilvl w:val="2"/>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u w:val="single"/>
        </w:rPr>
        <w:t>Mobility and T</w:t>
      </w:r>
      <w:r w:rsidR="00B5599D" w:rsidRPr="00B5599D">
        <w:rPr>
          <w:rFonts w:ascii="Times New Roman" w:hAnsi="Times New Roman" w:cs="Times New Roman"/>
          <w:sz w:val="20"/>
          <w:szCs w:val="20"/>
          <w:u w:val="single"/>
        </w:rPr>
        <w:t>rack</w:t>
      </w:r>
      <w:r>
        <w:rPr>
          <w:rFonts w:ascii="Times New Roman" w:hAnsi="Times New Roman" w:cs="Times New Roman"/>
          <w:sz w:val="20"/>
          <w:szCs w:val="20"/>
          <w:u w:val="single"/>
        </w:rPr>
        <w:t>ing</w:t>
      </w:r>
      <w:r w:rsidR="00B5599D" w:rsidRPr="00B5599D">
        <w:rPr>
          <w:rFonts w:ascii="Times New Roman" w:hAnsi="Times New Roman" w:cs="Times New Roman"/>
          <w:sz w:val="20"/>
          <w:szCs w:val="20"/>
          <w:u w:val="single"/>
        </w:rPr>
        <w:t xml:space="preserve"> Area</w:t>
      </w:r>
      <w:r w:rsidR="00B5599D">
        <w:rPr>
          <w:rFonts w:ascii="Times New Roman" w:hAnsi="Times New Roman" w:cs="Times New Roman"/>
          <w:sz w:val="20"/>
          <w:szCs w:val="20"/>
        </w:rPr>
        <w:t xml:space="preserve">: </w:t>
      </w:r>
      <w:r w:rsidR="00B5599D" w:rsidRPr="00B5599D">
        <w:rPr>
          <w:rFonts w:ascii="Times New Roman" w:hAnsi="Times New Roman" w:cs="Times New Roman"/>
          <w:sz w:val="20"/>
          <w:szCs w:val="20"/>
        </w:rPr>
        <w:t>Enhancements to tracking area management</w:t>
      </w:r>
      <w:r w:rsidR="00B5599D">
        <w:rPr>
          <w:rFonts w:ascii="Times New Roman" w:hAnsi="Times New Roman" w:cs="Times New Roman"/>
          <w:sz w:val="20"/>
          <w:szCs w:val="20"/>
        </w:rPr>
        <w:t xml:space="preserve"> (</w:t>
      </w:r>
      <w:r w:rsidR="00B5599D" w:rsidRPr="00B5599D">
        <w:rPr>
          <w:rFonts w:ascii="Times New Roman" w:hAnsi="Times New Roman" w:cs="Times New Roman"/>
          <w:sz w:val="20"/>
          <w:szCs w:val="20"/>
        </w:rPr>
        <w:t>soft-switch option the network may broadcast more than one Tracking Area Code per PLMN</w:t>
      </w:r>
      <w:r w:rsidR="00B5599D">
        <w:rPr>
          <w:rFonts w:ascii="Times New Roman" w:hAnsi="Times New Roman" w:cs="Times New Roman"/>
          <w:sz w:val="20"/>
          <w:szCs w:val="20"/>
        </w:rPr>
        <w:t>), s</w:t>
      </w:r>
      <w:r w:rsidR="00B5599D" w:rsidRPr="00B5599D">
        <w:rPr>
          <w:rFonts w:ascii="Times New Roman" w:hAnsi="Times New Roman" w:cs="Times New Roman"/>
          <w:sz w:val="20"/>
          <w:szCs w:val="20"/>
        </w:rPr>
        <w:t>upport of legacy (Rel-16) cell selection/reselection mechanisms without major enhancements</w:t>
      </w:r>
      <w:r w:rsidR="00B5599D">
        <w:rPr>
          <w:rFonts w:ascii="Times New Roman" w:hAnsi="Times New Roman" w:cs="Times New Roman"/>
          <w:sz w:val="20"/>
          <w:szCs w:val="20"/>
        </w:rPr>
        <w:t xml:space="preserve"> (</w:t>
      </w:r>
      <w:r w:rsidR="00930A1E">
        <w:rPr>
          <w:rFonts w:ascii="Times New Roman" w:hAnsi="Times New Roman" w:cs="Times New Roman"/>
          <w:sz w:val="20"/>
          <w:szCs w:val="20"/>
        </w:rPr>
        <w:t xml:space="preserve">i.e. minor enhancements such as </w:t>
      </w:r>
      <w:r w:rsidR="00930A1E" w:rsidRPr="00B5599D">
        <w:rPr>
          <w:rFonts w:ascii="Times New Roman" w:hAnsi="Times New Roman" w:cs="Times New Roman"/>
          <w:sz w:val="20"/>
          <w:szCs w:val="20"/>
        </w:rPr>
        <w:t>new parameter values, change to timing etc.</w:t>
      </w:r>
      <w:r w:rsidR="00930A1E">
        <w:rPr>
          <w:rFonts w:ascii="Times New Roman" w:hAnsi="Times New Roman" w:cs="Times New Roman"/>
          <w:sz w:val="20"/>
          <w:szCs w:val="20"/>
        </w:rPr>
        <w:t xml:space="preserve"> can be considered</w:t>
      </w:r>
      <w:r w:rsidR="00B5599D">
        <w:rPr>
          <w:rFonts w:ascii="Times New Roman" w:hAnsi="Times New Roman" w:cs="Times New Roman"/>
          <w:sz w:val="20"/>
          <w:szCs w:val="20"/>
        </w:rPr>
        <w:t>), s</w:t>
      </w:r>
      <w:r w:rsidR="00B5599D" w:rsidRPr="00B5599D">
        <w:rPr>
          <w:rFonts w:ascii="Times New Roman" w:hAnsi="Times New Roman" w:cs="Times New Roman"/>
          <w:sz w:val="20"/>
          <w:szCs w:val="20"/>
        </w:rPr>
        <w:t>upport of legacy (Rel-16) Handover and RLF/reestablishment mechanisms without major enhancements</w:t>
      </w:r>
      <w:r w:rsidR="00B5599D">
        <w:rPr>
          <w:rFonts w:ascii="Times New Roman" w:hAnsi="Times New Roman" w:cs="Times New Roman"/>
          <w:sz w:val="20"/>
          <w:szCs w:val="20"/>
        </w:rPr>
        <w:t xml:space="preserve"> (</w:t>
      </w:r>
      <w:r>
        <w:rPr>
          <w:rFonts w:ascii="Times New Roman" w:hAnsi="Times New Roman" w:cs="Times New Roman"/>
          <w:sz w:val="20"/>
          <w:szCs w:val="20"/>
        </w:rPr>
        <w:t xml:space="preserve">i.e. minor enhancements such as </w:t>
      </w:r>
      <w:r w:rsidRPr="00B5599D">
        <w:rPr>
          <w:rFonts w:ascii="Times New Roman" w:hAnsi="Times New Roman" w:cs="Times New Roman"/>
          <w:sz w:val="20"/>
          <w:szCs w:val="20"/>
        </w:rPr>
        <w:t>new parameter values, change to timing etc.</w:t>
      </w:r>
      <w:r>
        <w:rPr>
          <w:rFonts w:ascii="Times New Roman" w:hAnsi="Times New Roman" w:cs="Times New Roman"/>
          <w:sz w:val="20"/>
          <w:szCs w:val="20"/>
        </w:rPr>
        <w:t xml:space="preserve"> can be considered</w:t>
      </w:r>
      <w:r w:rsidR="00B5599D">
        <w:rPr>
          <w:rFonts w:ascii="Times New Roman" w:hAnsi="Times New Roman" w:cs="Times New Roman"/>
          <w:sz w:val="20"/>
          <w:szCs w:val="20"/>
        </w:rPr>
        <w:t>).</w:t>
      </w:r>
    </w:p>
    <w:p w14:paraId="2B831301" w14:textId="05D25F67" w:rsidR="00B5599D" w:rsidRDefault="00B5599D" w:rsidP="00B5599D">
      <w:pPr>
        <w:pStyle w:val="ListParagraph"/>
        <w:numPr>
          <w:ilvl w:val="2"/>
          <w:numId w:val="35"/>
        </w:numPr>
        <w:spacing w:after="160" w:line="259" w:lineRule="auto"/>
        <w:contextualSpacing/>
        <w:jc w:val="left"/>
        <w:rPr>
          <w:rFonts w:ascii="Times New Roman" w:hAnsi="Times New Roman" w:cs="Times New Roman"/>
          <w:sz w:val="20"/>
          <w:szCs w:val="20"/>
        </w:rPr>
      </w:pPr>
      <w:r w:rsidRPr="00B5599D">
        <w:rPr>
          <w:rFonts w:ascii="Times New Roman" w:hAnsi="Times New Roman" w:cs="Times New Roman"/>
          <w:sz w:val="20"/>
          <w:szCs w:val="20"/>
          <w:u w:val="single"/>
        </w:rPr>
        <w:t>Others</w:t>
      </w:r>
      <w:r>
        <w:rPr>
          <w:rFonts w:ascii="Times New Roman" w:hAnsi="Times New Roman" w:cs="Times New Roman"/>
          <w:sz w:val="20"/>
          <w:szCs w:val="20"/>
        </w:rPr>
        <w:t xml:space="preserve">: </w:t>
      </w:r>
      <w:r w:rsidRPr="00B5599D">
        <w:rPr>
          <w:rFonts w:ascii="Times New Roman" w:hAnsi="Times New Roman" w:cs="Times New Roman"/>
          <w:sz w:val="20"/>
          <w:szCs w:val="20"/>
        </w:rPr>
        <w:t xml:space="preserve">Support of discontinuous coverage </w:t>
      </w:r>
      <w:r>
        <w:rPr>
          <w:rFonts w:ascii="Times New Roman" w:hAnsi="Times New Roman" w:cs="Times New Roman"/>
          <w:sz w:val="20"/>
          <w:szCs w:val="20"/>
        </w:rPr>
        <w:t>with m</w:t>
      </w:r>
      <w:r w:rsidRPr="00B5599D">
        <w:rPr>
          <w:rFonts w:ascii="Times New Roman" w:hAnsi="Times New Roman" w:cs="Times New Roman"/>
          <w:sz w:val="20"/>
          <w:szCs w:val="20"/>
        </w:rPr>
        <w:t>inor enhancements to the existing power saving mechanisms e.g. DRX, PSM, eDRX, relaxed monitoring, an</w:t>
      </w:r>
      <w:r w:rsidR="00460D9B">
        <w:rPr>
          <w:rFonts w:ascii="Times New Roman" w:hAnsi="Times New Roman" w:cs="Times New Roman"/>
          <w:sz w:val="20"/>
          <w:szCs w:val="20"/>
        </w:rPr>
        <w:t xml:space="preserve">d (G)WUS can be considered </w:t>
      </w:r>
      <w:r w:rsidRPr="00B5599D">
        <w:rPr>
          <w:rFonts w:ascii="Times New Roman" w:hAnsi="Times New Roman" w:cs="Times New Roman"/>
          <w:sz w:val="20"/>
          <w:szCs w:val="20"/>
        </w:rPr>
        <w:t>if found needed</w:t>
      </w:r>
    </w:p>
    <w:p w14:paraId="3032F2F1" w14:textId="0C3E380B" w:rsidR="00B5599D" w:rsidRPr="0093715E" w:rsidRDefault="00B5599D" w:rsidP="00B5599D">
      <w:pPr>
        <w:pStyle w:val="ListParagraph"/>
        <w:numPr>
          <w:ilvl w:val="0"/>
          <w:numId w:val="35"/>
        </w:numPr>
        <w:spacing w:after="160" w:line="259" w:lineRule="auto"/>
        <w:contextualSpacing/>
        <w:jc w:val="left"/>
        <w:rPr>
          <w:rFonts w:ascii="Times New Roman" w:hAnsi="Times New Roman" w:cs="Times New Roman"/>
          <w:b/>
          <w:i/>
          <w:sz w:val="20"/>
          <w:szCs w:val="20"/>
        </w:rPr>
      </w:pPr>
      <w:r>
        <w:rPr>
          <w:rFonts w:ascii="Times New Roman" w:hAnsi="Times New Roman" w:cs="Times New Roman"/>
          <w:b/>
          <w:i/>
          <w:sz w:val="20"/>
          <w:szCs w:val="20"/>
        </w:rPr>
        <w:t>RAN2#117</w:t>
      </w:r>
      <w:r w:rsidRPr="0093715E">
        <w:rPr>
          <w:rFonts w:ascii="Times New Roman" w:hAnsi="Times New Roman" w:cs="Times New Roman"/>
          <w:b/>
          <w:i/>
          <w:sz w:val="20"/>
          <w:szCs w:val="20"/>
        </w:rPr>
        <w:t xml:space="preserve">-e  </w:t>
      </w:r>
      <w:r>
        <w:rPr>
          <w:rFonts w:ascii="Times New Roman" w:hAnsi="Times New Roman" w:cs="Times New Roman"/>
          <w:b/>
          <w:i/>
          <w:sz w:val="20"/>
          <w:szCs w:val="20"/>
        </w:rPr>
        <w:t>February</w:t>
      </w:r>
      <w:r w:rsidR="00790F2A">
        <w:rPr>
          <w:rFonts w:ascii="Times New Roman" w:hAnsi="Times New Roman" w:cs="Times New Roman"/>
          <w:b/>
          <w:i/>
          <w:sz w:val="20"/>
          <w:szCs w:val="20"/>
        </w:rPr>
        <w:t xml:space="preserve"> 2022 </w:t>
      </w:r>
      <w:r>
        <w:rPr>
          <w:rFonts w:ascii="Times New Roman" w:hAnsi="Times New Roman" w:cs="Times New Roman"/>
          <w:b/>
          <w:i/>
          <w:sz w:val="20"/>
          <w:szCs w:val="20"/>
        </w:rPr>
        <w:t>(0.5 TU)</w:t>
      </w:r>
    </w:p>
    <w:p w14:paraId="2D9EE12B" w14:textId="78D1EF46" w:rsidR="00B5599D" w:rsidRDefault="00B5599D" w:rsidP="00B5599D">
      <w:pPr>
        <w:pStyle w:val="ListParagraph"/>
        <w:numPr>
          <w:ilvl w:val="1"/>
          <w:numId w:val="35"/>
        </w:numPr>
        <w:spacing w:after="160" w:line="259" w:lineRule="auto"/>
        <w:contextualSpacing/>
        <w:jc w:val="left"/>
        <w:rPr>
          <w:rFonts w:ascii="Times New Roman" w:hAnsi="Times New Roman" w:cs="Times New Roman"/>
          <w:sz w:val="20"/>
          <w:szCs w:val="20"/>
        </w:rPr>
      </w:pPr>
      <w:r w:rsidRPr="00B5599D">
        <w:rPr>
          <w:rFonts w:ascii="Times New Roman" w:hAnsi="Times New Roman" w:cs="Times New Roman"/>
          <w:sz w:val="20"/>
          <w:szCs w:val="20"/>
        </w:rPr>
        <w:t xml:space="preserve">Conclude remaining details </w:t>
      </w:r>
      <w:r w:rsidRPr="00E22CD5">
        <w:rPr>
          <w:rFonts w:ascii="Times New Roman" w:hAnsi="Times New Roman" w:cs="Times New Roman"/>
          <w:sz w:val="20"/>
          <w:szCs w:val="20"/>
        </w:rPr>
        <w:t>for the following</w:t>
      </w:r>
      <w:r>
        <w:rPr>
          <w:rFonts w:ascii="Times New Roman" w:hAnsi="Times New Roman" w:cs="Times New Roman"/>
          <w:sz w:val="20"/>
          <w:szCs w:val="20"/>
        </w:rPr>
        <w:t xml:space="preserve"> </w:t>
      </w:r>
      <w:r w:rsidRPr="00E22CD5">
        <w:rPr>
          <w:rFonts w:ascii="Times New Roman" w:hAnsi="Times New Roman" w:cs="Times New Roman"/>
          <w:sz w:val="20"/>
          <w:szCs w:val="20"/>
        </w:rPr>
        <w:t>enhancements re-using NR_NTN_Solutions WI agreements as a baseline, according to Section 8 in TR 36.763</w:t>
      </w:r>
    </w:p>
    <w:p w14:paraId="4330EB63" w14:textId="77777777" w:rsidR="00B5599D" w:rsidRDefault="00B5599D" w:rsidP="00B5599D">
      <w:pPr>
        <w:pStyle w:val="ListParagraph"/>
        <w:numPr>
          <w:ilvl w:val="2"/>
          <w:numId w:val="35"/>
        </w:numPr>
        <w:spacing w:after="160" w:line="259" w:lineRule="auto"/>
        <w:contextualSpacing/>
        <w:jc w:val="left"/>
        <w:rPr>
          <w:rFonts w:ascii="Times New Roman" w:hAnsi="Times New Roman" w:cs="Times New Roman"/>
          <w:sz w:val="20"/>
          <w:szCs w:val="20"/>
        </w:rPr>
      </w:pPr>
      <w:r w:rsidRPr="00B5599D">
        <w:rPr>
          <w:rFonts w:ascii="Times New Roman" w:hAnsi="Times New Roman" w:cs="Times New Roman"/>
          <w:sz w:val="20"/>
          <w:szCs w:val="20"/>
          <w:u w:val="single"/>
        </w:rPr>
        <w:t>User plane</w:t>
      </w:r>
      <w:r>
        <w:rPr>
          <w:rFonts w:ascii="Times New Roman" w:hAnsi="Times New Roman" w:cs="Times New Roman"/>
          <w:sz w:val="20"/>
          <w:szCs w:val="20"/>
        </w:rPr>
        <w:t xml:space="preserve">: </w:t>
      </w:r>
      <w:r w:rsidRPr="00E22CD5">
        <w:rPr>
          <w:rFonts w:ascii="Times New Roman" w:hAnsi="Times New Roman" w:cs="Times New Roman"/>
          <w:sz w:val="20"/>
          <w:szCs w:val="20"/>
        </w:rPr>
        <w:t xml:space="preserve">Enhancements to </w:t>
      </w:r>
      <w:proofErr w:type="spellStart"/>
      <w:r w:rsidRPr="00E22CD5">
        <w:rPr>
          <w:rFonts w:ascii="Times New Roman" w:hAnsi="Times New Roman" w:cs="Times New Roman"/>
          <w:sz w:val="20"/>
          <w:szCs w:val="20"/>
        </w:rPr>
        <w:t>ra-ResponseWindowSize</w:t>
      </w:r>
      <w:proofErr w:type="spellEnd"/>
      <w:r w:rsidRPr="00E22CD5">
        <w:rPr>
          <w:rFonts w:ascii="Times New Roman" w:hAnsi="Times New Roman" w:cs="Times New Roman"/>
          <w:sz w:val="20"/>
          <w:szCs w:val="20"/>
        </w:rPr>
        <w:t>, mac-</w:t>
      </w:r>
      <w:proofErr w:type="spellStart"/>
      <w:r w:rsidRPr="00E22CD5">
        <w:rPr>
          <w:rFonts w:ascii="Times New Roman" w:hAnsi="Times New Roman" w:cs="Times New Roman"/>
          <w:sz w:val="20"/>
          <w:szCs w:val="20"/>
        </w:rPr>
        <w:t>ContentionResolutionTimer</w:t>
      </w:r>
      <w:proofErr w:type="spellEnd"/>
      <w:r w:rsidRPr="00E22CD5">
        <w:rPr>
          <w:rFonts w:ascii="Times New Roman" w:hAnsi="Times New Roman" w:cs="Times New Roman"/>
          <w:sz w:val="20"/>
          <w:szCs w:val="20"/>
        </w:rPr>
        <w:t xml:space="preserve">, HARQ RTT timer, UL HARQ RTT timer, and </w:t>
      </w:r>
      <w:proofErr w:type="spellStart"/>
      <w:r w:rsidRPr="00E22CD5">
        <w:rPr>
          <w:rFonts w:ascii="Times New Roman" w:hAnsi="Times New Roman" w:cs="Times New Roman"/>
          <w:sz w:val="20"/>
          <w:szCs w:val="20"/>
        </w:rPr>
        <w:t>sr-ProhibitTimer</w:t>
      </w:r>
      <w:proofErr w:type="spellEnd"/>
      <w:r>
        <w:rPr>
          <w:rFonts w:ascii="Times New Roman" w:hAnsi="Times New Roman" w:cs="Times New Roman"/>
          <w:sz w:val="20"/>
          <w:szCs w:val="20"/>
        </w:rPr>
        <w:t xml:space="preserve">; </w:t>
      </w:r>
      <w:r w:rsidRPr="00E22CD5">
        <w:rPr>
          <w:rFonts w:ascii="Times New Roman" w:hAnsi="Times New Roman" w:cs="Times New Roman"/>
          <w:sz w:val="20"/>
          <w:szCs w:val="20"/>
        </w:rPr>
        <w:t>Enhance</w:t>
      </w:r>
      <w:r>
        <w:rPr>
          <w:rFonts w:ascii="Times New Roman" w:hAnsi="Times New Roman" w:cs="Times New Roman"/>
          <w:sz w:val="20"/>
          <w:szCs w:val="20"/>
        </w:rPr>
        <w:t>ments to RLC t-Reordering timer</w:t>
      </w:r>
    </w:p>
    <w:p w14:paraId="46C31AB8" w14:textId="77777777" w:rsidR="00B5599D" w:rsidRDefault="00B5599D" w:rsidP="00B5599D">
      <w:pPr>
        <w:pStyle w:val="ListParagraph"/>
        <w:numPr>
          <w:ilvl w:val="2"/>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Others: Provisioning of ephemeris</w:t>
      </w:r>
    </w:p>
    <w:p w14:paraId="45E4D1F2" w14:textId="192A381F" w:rsidR="00B5599D" w:rsidRDefault="00B5599D" w:rsidP="00B5599D">
      <w:pPr>
        <w:pStyle w:val="ListParagraph"/>
        <w:numPr>
          <w:ilvl w:val="1"/>
          <w:numId w:val="35"/>
        </w:numPr>
        <w:spacing w:after="160" w:line="259" w:lineRule="auto"/>
        <w:contextualSpacing/>
        <w:jc w:val="left"/>
        <w:rPr>
          <w:rFonts w:ascii="Times New Roman" w:hAnsi="Times New Roman" w:cs="Times New Roman"/>
          <w:sz w:val="20"/>
          <w:szCs w:val="20"/>
        </w:rPr>
      </w:pPr>
      <w:r w:rsidRPr="00B5599D">
        <w:rPr>
          <w:rFonts w:ascii="Times New Roman" w:hAnsi="Times New Roman" w:cs="Times New Roman"/>
          <w:sz w:val="20"/>
          <w:szCs w:val="20"/>
        </w:rPr>
        <w:t>Conclude remaining details</w:t>
      </w:r>
      <w:r>
        <w:rPr>
          <w:rFonts w:ascii="Times New Roman" w:hAnsi="Times New Roman" w:cs="Times New Roman"/>
          <w:sz w:val="20"/>
          <w:szCs w:val="20"/>
        </w:rPr>
        <w:t xml:space="preserve"> the </w:t>
      </w:r>
      <w:r w:rsidRPr="00E22CD5">
        <w:rPr>
          <w:rFonts w:ascii="Times New Roman" w:hAnsi="Times New Roman" w:cs="Times New Roman"/>
          <w:sz w:val="20"/>
          <w:szCs w:val="20"/>
        </w:rPr>
        <w:t>following IoT NTN specific enhancements not covered by NR_NTN_Solutions WI agreements, according to Section 8 in TR 36.763</w:t>
      </w:r>
    </w:p>
    <w:p w14:paraId="7657073A" w14:textId="77777777" w:rsidR="00B5599D" w:rsidRDefault="00B5599D" w:rsidP="00B5599D">
      <w:pPr>
        <w:pStyle w:val="ListParagraph"/>
        <w:numPr>
          <w:ilvl w:val="2"/>
          <w:numId w:val="35"/>
        </w:numPr>
        <w:spacing w:after="160" w:line="259" w:lineRule="auto"/>
        <w:contextualSpacing/>
        <w:jc w:val="left"/>
        <w:rPr>
          <w:rFonts w:ascii="Times New Roman" w:hAnsi="Times New Roman" w:cs="Times New Roman"/>
          <w:sz w:val="20"/>
          <w:szCs w:val="20"/>
        </w:rPr>
      </w:pPr>
      <w:r w:rsidRPr="00B5599D">
        <w:rPr>
          <w:rFonts w:ascii="Times New Roman" w:hAnsi="Times New Roman" w:cs="Times New Roman"/>
          <w:sz w:val="20"/>
          <w:szCs w:val="20"/>
          <w:u w:val="single"/>
        </w:rPr>
        <w:t>Architecture</w:t>
      </w:r>
      <w:r>
        <w:rPr>
          <w:rFonts w:ascii="Times New Roman" w:hAnsi="Times New Roman" w:cs="Times New Roman"/>
          <w:sz w:val="20"/>
          <w:szCs w:val="20"/>
        </w:rPr>
        <w:t>: Support for EPC</w:t>
      </w:r>
    </w:p>
    <w:p w14:paraId="03BD45DE" w14:textId="58C3DE7A" w:rsidR="00B5599D" w:rsidRDefault="00460D9B" w:rsidP="00B5599D">
      <w:pPr>
        <w:pStyle w:val="ListParagraph"/>
        <w:numPr>
          <w:ilvl w:val="2"/>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u w:val="single"/>
        </w:rPr>
        <w:t>Mobility and T</w:t>
      </w:r>
      <w:r w:rsidR="00B5599D" w:rsidRPr="00B5599D">
        <w:rPr>
          <w:rFonts w:ascii="Times New Roman" w:hAnsi="Times New Roman" w:cs="Times New Roman"/>
          <w:sz w:val="20"/>
          <w:szCs w:val="20"/>
          <w:u w:val="single"/>
        </w:rPr>
        <w:t>rack</w:t>
      </w:r>
      <w:r>
        <w:rPr>
          <w:rFonts w:ascii="Times New Roman" w:hAnsi="Times New Roman" w:cs="Times New Roman"/>
          <w:sz w:val="20"/>
          <w:szCs w:val="20"/>
          <w:u w:val="single"/>
        </w:rPr>
        <w:t>ing</w:t>
      </w:r>
      <w:r w:rsidR="00B5599D" w:rsidRPr="00B5599D">
        <w:rPr>
          <w:rFonts w:ascii="Times New Roman" w:hAnsi="Times New Roman" w:cs="Times New Roman"/>
          <w:sz w:val="20"/>
          <w:szCs w:val="20"/>
          <w:u w:val="single"/>
        </w:rPr>
        <w:t xml:space="preserve"> Area</w:t>
      </w:r>
      <w:r w:rsidR="00B5599D">
        <w:rPr>
          <w:rFonts w:ascii="Times New Roman" w:hAnsi="Times New Roman" w:cs="Times New Roman"/>
          <w:sz w:val="20"/>
          <w:szCs w:val="20"/>
        </w:rPr>
        <w:t xml:space="preserve">: </w:t>
      </w:r>
      <w:r w:rsidR="00B5599D" w:rsidRPr="00B5599D">
        <w:rPr>
          <w:rFonts w:ascii="Times New Roman" w:hAnsi="Times New Roman" w:cs="Times New Roman"/>
          <w:sz w:val="20"/>
          <w:szCs w:val="20"/>
        </w:rPr>
        <w:t>Enhancements to tracking area management</w:t>
      </w:r>
      <w:r w:rsidR="00B5599D">
        <w:rPr>
          <w:rFonts w:ascii="Times New Roman" w:hAnsi="Times New Roman" w:cs="Times New Roman"/>
          <w:sz w:val="20"/>
          <w:szCs w:val="20"/>
        </w:rPr>
        <w:t xml:space="preserve"> (</w:t>
      </w:r>
      <w:r w:rsidR="00B5599D" w:rsidRPr="00B5599D">
        <w:rPr>
          <w:rFonts w:ascii="Times New Roman" w:hAnsi="Times New Roman" w:cs="Times New Roman"/>
          <w:sz w:val="20"/>
          <w:szCs w:val="20"/>
        </w:rPr>
        <w:t>soft-switch option the network may broadcast more than one Tracking Area Code per PLMN</w:t>
      </w:r>
      <w:r w:rsidR="00B5599D">
        <w:rPr>
          <w:rFonts w:ascii="Times New Roman" w:hAnsi="Times New Roman" w:cs="Times New Roman"/>
          <w:sz w:val="20"/>
          <w:szCs w:val="20"/>
        </w:rPr>
        <w:t>), s</w:t>
      </w:r>
      <w:r w:rsidR="00B5599D" w:rsidRPr="00B5599D">
        <w:rPr>
          <w:rFonts w:ascii="Times New Roman" w:hAnsi="Times New Roman" w:cs="Times New Roman"/>
          <w:sz w:val="20"/>
          <w:szCs w:val="20"/>
        </w:rPr>
        <w:t>upport of legacy (Rel-16) cell selection/reselection mechanisms without major enhancements</w:t>
      </w:r>
      <w:r w:rsidR="00B5599D">
        <w:rPr>
          <w:rFonts w:ascii="Times New Roman" w:hAnsi="Times New Roman" w:cs="Times New Roman"/>
          <w:sz w:val="20"/>
          <w:szCs w:val="20"/>
        </w:rPr>
        <w:t xml:space="preserve"> (</w:t>
      </w:r>
      <w:r>
        <w:rPr>
          <w:rFonts w:ascii="Times New Roman" w:hAnsi="Times New Roman" w:cs="Times New Roman"/>
          <w:sz w:val="20"/>
          <w:szCs w:val="20"/>
        </w:rPr>
        <w:t xml:space="preserve">i.e. minor enhancements such as </w:t>
      </w:r>
      <w:r w:rsidRPr="00B5599D">
        <w:rPr>
          <w:rFonts w:ascii="Times New Roman" w:hAnsi="Times New Roman" w:cs="Times New Roman"/>
          <w:sz w:val="20"/>
          <w:szCs w:val="20"/>
        </w:rPr>
        <w:t>new parameter values, change to timing etc.</w:t>
      </w:r>
      <w:r>
        <w:rPr>
          <w:rFonts w:ascii="Times New Roman" w:hAnsi="Times New Roman" w:cs="Times New Roman"/>
          <w:sz w:val="20"/>
          <w:szCs w:val="20"/>
        </w:rPr>
        <w:t xml:space="preserve"> can be considered</w:t>
      </w:r>
      <w:r w:rsidR="00B5599D">
        <w:rPr>
          <w:rFonts w:ascii="Times New Roman" w:hAnsi="Times New Roman" w:cs="Times New Roman"/>
          <w:sz w:val="20"/>
          <w:szCs w:val="20"/>
        </w:rPr>
        <w:t>), s</w:t>
      </w:r>
      <w:r w:rsidR="00B5599D" w:rsidRPr="00B5599D">
        <w:rPr>
          <w:rFonts w:ascii="Times New Roman" w:hAnsi="Times New Roman" w:cs="Times New Roman"/>
          <w:sz w:val="20"/>
          <w:szCs w:val="20"/>
        </w:rPr>
        <w:t>upport of legacy (Rel-16) Handover and RLF/reestablishment mechanisms without major enhancements</w:t>
      </w:r>
      <w:r w:rsidR="00B5599D">
        <w:rPr>
          <w:rFonts w:ascii="Times New Roman" w:hAnsi="Times New Roman" w:cs="Times New Roman"/>
          <w:sz w:val="20"/>
          <w:szCs w:val="20"/>
        </w:rPr>
        <w:t xml:space="preserve"> (</w:t>
      </w:r>
      <w:r w:rsidR="00B5599D" w:rsidRPr="00B5599D">
        <w:rPr>
          <w:rFonts w:ascii="Times New Roman" w:hAnsi="Times New Roman" w:cs="Times New Roman"/>
          <w:sz w:val="20"/>
          <w:szCs w:val="20"/>
        </w:rPr>
        <w:t>new parameter values, change to timing etc.</w:t>
      </w:r>
      <w:r w:rsidR="00B5599D">
        <w:rPr>
          <w:rFonts w:ascii="Times New Roman" w:hAnsi="Times New Roman" w:cs="Times New Roman"/>
          <w:sz w:val="20"/>
          <w:szCs w:val="20"/>
        </w:rPr>
        <w:t>).</w:t>
      </w:r>
    </w:p>
    <w:p w14:paraId="60A75BC2" w14:textId="3DF10261" w:rsidR="005B1BC5" w:rsidRPr="00B5599D" w:rsidRDefault="00B5599D" w:rsidP="00B5599D">
      <w:pPr>
        <w:pStyle w:val="ListParagraph"/>
        <w:numPr>
          <w:ilvl w:val="2"/>
          <w:numId w:val="35"/>
        </w:numPr>
        <w:spacing w:after="160" w:line="259" w:lineRule="auto"/>
        <w:contextualSpacing/>
        <w:jc w:val="left"/>
        <w:rPr>
          <w:rFonts w:ascii="Times New Roman" w:hAnsi="Times New Roman" w:cs="Times New Roman"/>
          <w:sz w:val="20"/>
          <w:szCs w:val="20"/>
        </w:rPr>
      </w:pPr>
      <w:r w:rsidRPr="00B5599D">
        <w:rPr>
          <w:rFonts w:ascii="Times New Roman" w:hAnsi="Times New Roman" w:cs="Times New Roman"/>
          <w:sz w:val="20"/>
          <w:szCs w:val="20"/>
          <w:u w:val="single"/>
        </w:rPr>
        <w:t>Others</w:t>
      </w:r>
      <w:r>
        <w:rPr>
          <w:rFonts w:ascii="Times New Roman" w:hAnsi="Times New Roman" w:cs="Times New Roman"/>
          <w:sz w:val="20"/>
          <w:szCs w:val="20"/>
        </w:rPr>
        <w:t xml:space="preserve">: </w:t>
      </w:r>
      <w:r w:rsidRPr="00B5599D">
        <w:rPr>
          <w:rFonts w:ascii="Times New Roman" w:hAnsi="Times New Roman" w:cs="Times New Roman"/>
          <w:sz w:val="20"/>
          <w:szCs w:val="20"/>
        </w:rPr>
        <w:t xml:space="preserve">Support of discontinuous coverage </w:t>
      </w:r>
      <w:r>
        <w:rPr>
          <w:rFonts w:ascii="Times New Roman" w:hAnsi="Times New Roman" w:cs="Times New Roman"/>
          <w:sz w:val="20"/>
          <w:szCs w:val="20"/>
        </w:rPr>
        <w:t>with m</w:t>
      </w:r>
      <w:r w:rsidRPr="00B5599D">
        <w:rPr>
          <w:rFonts w:ascii="Times New Roman" w:hAnsi="Times New Roman" w:cs="Times New Roman"/>
          <w:sz w:val="20"/>
          <w:szCs w:val="20"/>
        </w:rPr>
        <w:t>inor enhancements to the existing power saving mechanisms e.g. DRX, PSM, eDRX, relaxed monitoring, a</w:t>
      </w:r>
      <w:r w:rsidR="00460D9B">
        <w:rPr>
          <w:rFonts w:ascii="Times New Roman" w:hAnsi="Times New Roman" w:cs="Times New Roman"/>
          <w:sz w:val="20"/>
          <w:szCs w:val="20"/>
        </w:rPr>
        <w:t xml:space="preserve">nd (G)WUS can be considered </w:t>
      </w:r>
      <w:r w:rsidRPr="00B5599D">
        <w:rPr>
          <w:rFonts w:ascii="Times New Roman" w:hAnsi="Times New Roman" w:cs="Times New Roman"/>
          <w:sz w:val="20"/>
          <w:szCs w:val="20"/>
        </w:rPr>
        <w:t>if found needed</w:t>
      </w:r>
    </w:p>
    <w:p w14:paraId="3A450AE2" w14:textId="77777777" w:rsidR="005B1BC5" w:rsidRDefault="005B1BC5" w:rsidP="00122E6C">
      <w:pPr>
        <w:spacing w:after="160" w:line="259" w:lineRule="auto"/>
        <w:contextualSpacing/>
        <w:jc w:val="left"/>
        <w:rPr>
          <w:sz w:val="20"/>
          <w:szCs w:val="20"/>
        </w:rPr>
      </w:pPr>
    </w:p>
    <w:p w14:paraId="0BA8588B" w14:textId="0F62B348" w:rsidR="00B5599D" w:rsidRDefault="00B5599D" w:rsidP="00B5599D">
      <w:pPr>
        <w:pStyle w:val="Heading2"/>
        <w:tabs>
          <w:tab w:val="clear" w:pos="576"/>
        </w:tabs>
        <w:rPr>
          <w:lang w:eastAsia="zh-TW"/>
        </w:rPr>
      </w:pPr>
      <w:r>
        <w:rPr>
          <w:lang w:eastAsia="zh-TW"/>
        </w:rPr>
        <w:lastRenderedPageBreak/>
        <w:t>RAN3 WG</w:t>
      </w:r>
    </w:p>
    <w:p w14:paraId="34E552FB" w14:textId="18308C35" w:rsidR="00B5599D" w:rsidRDefault="00B5599D" w:rsidP="00B5599D">
      <w:pPr>
        <w:rPr>
          <w:sz w:val="20"/>
          <w:szCs w:val="20"/>
        </w:rPr>
      </w:pPr>
      <w:r w:rsidRPr="00B5599D">
        <w:rPr>
          <w:sz w:val="20"/>
          <w:szCs w:val="20"/>
          <w:lang w:val="en-GB"/>
        </w:rPr>
        <w:t xml:space="preserve">In this section RAN3 work plan for </w:t>
      </w:r>
      <w:r>
        <w:rPr>
          <w:sz w:val="20"/>
          <w:szCs w:val="20"/>
          <w:lang w:val="en-GB"/>
        </w:rPr>
        <w:t xml:space="preserve">support for </w:t>
      </w:r>
      <w:r w:rsidRPr="00B5599D">
        <w:rPr>
          <w:sz w:val="20"/>
          <w:szCs w:val="20"/>
        </w:rPr>
        <w:t xml:space="preserve">E-UTRAN (i.e. including S1 interface) </w:t>
      </w:r>
      <w:r>
        <w:rPr>
          <w:sz w:val="20"/>
          <w:szCs w:val="20"/>
        </w:rPr>
        <w:t xml:space="preserve">is provided: </w:t>
      </w:r>
    </w:p>
    <w:p w14:paraId="28A8E86F" w14:textId="75500962" w:rsidR="000F64BD" w:rsidRPr="0093715E" w:rsidRDefault="000F64BD" w:rsidP="000F64BD">
      <w:pPr>
        <w:pStyle w:val="ListParagraph"/>
        <w:numPr>
          <w:ilvl w:val="0"/>
          <w:numId w:val="35"/>
        </w:numPr>
        <w:spacing w:after="160" w:line="259" w:lineRule="auto"/>
        <w:contextualSpacing/>
        <w:jc w:val="left"/>
        <w:rPr>
          <w:rFonts w:ascii="Times New Roman" w:hAnsi="Times New Roman" w:cs="Times New Roman"/>
          <w:b/>
          <w:i/>
          <w:sz w:val="20"/>
          <w:szCs w:val="20"/>
        </w:rPr>
      </w:pPr>
      <w:r>
        <w:rPr>
          <w:rFonts w:ascii="Times New Roman" w:hAnsi="Times New Roman" w:cs="Times New Roman"/>
          <w:b/>
          <w:i/>
          <w:sz w:val="20"/>
          <w:szCs w:val="20"/>
        </w:rPr>
        <w:t>RAN3#114b</w:t>
      </w:r>
      <w:r w:rsidR="00790F2A">
        <w:rPr>
          <w:rFonts w:ascii="Times New Roman" w:hAnsi="Times New Roman" w:cs="Times New Roman"/>
          <w:b/>
          <w:i/>
          <w:sz w:val="20"/>
          <w:szCs w:val="20"/>
        </w:rPr>
        <w:t>is</w:t>
      </w:r>
      <w:r w:rsidRPr="0093715E">
        <w:rPr>
          <w:rFonts w:ascii="Times New Roman" w:hAnsi="Times New Roman" w:cs="Times New Roman"/>
          <w:b/>
          <w:i/>
          <w:sz w:val="20"/>
          <w:szCs w:val="20"/>
        </w:rPr>
        <w:t xml:space="preserve">-e  </w:t>
      </w:r>
      <w:r>
        <w:rPr>
          <w:rFonts w:ascii="Times New Roman" w:hAnsi="Times New Roman" w:cs="Times New Roman"/>
          <w:b/>
          <w:i/>
          <w:sz w:val="20"/>
          <w:szCs w:val="20"/>
        </w:rPr>
        <w:t>January</w:t>
      </w:r>
      <w:r w:rsidR="00790F2A">
        <w:rPr>
          <w:rFonts w:ascii="Times New Roman" w:hAnsi="Times New Roman" w:cs="Times New Roman"/>
          <w:b/>
          <w:i/>
          <w:sz w:val="20"/>
          <w:szCs w:val="20"/>
        </w:rPr>
        <w:t xml:space="preserve"> 2022 </w:t>
      </w:r>
      <w:r>
        <w:rPr>
          <w:rFonts w:ascii="Times New Roman" w:hAnsi="Times New Roman" w:cs="Times New Roman"/>
          <w:b/>
          <w:i/>
          <w:sz w:val="20"/>
          <w:szCs w:val="20"/>
        </w:rPr>
        <w:t xml:space="preserve">(Up to 0.5 TU, </w:t>
      </w:r>
      <w:r w:rsidRPr="000F64BD">
        <w:rPr>
          <w:rFonts w:ascii="Times New Roman" w:hAnsi="Times New Roman" w:cs="Times New Roman"/>
          <w:b/>
          <w:i/>
          <w:sz w:val="20"/>
          <w:szCs w:val="20"/>
        </w:rPr>
        <w:t>Basket for "late" Rel-17 WIs as needed</w:t>
      </w:r>
      <w:r>
        <w:rPr>
          <w:rFonts w:ascii="Times New Roman" w:hAnsi="Times New Roman" w:cs="Times New Roman"/>
          <w:b/>
          <w:i/>
          <w:sz w:val="20"/>
          <w:szCs w:val="20"/>
        </w:rPr>
        <w:t>)</w:t>
      </w:r>
    </w:p>
    <w:p w14:paraId="23CD0F54" w14:textId="04AC9001" w:rsidR="000F64BD" w:rsidRDefault="000F64BD" w:rsidP="000F64BD">
      <w:pPr>
        <w:pStyle w:val="ListParagraph"/>
        <w:numPr>
          <w:ilvl w:val="1"/>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Specify support for E-UTRAN w</w:t>
      </w:r>
      <w:r w:rsidRPr="000F64BD">
        <w:rPr>
          <w:rFonts w:ascii="Times New Roman" w:hAnsi="Times New Roman" w:cs="Times New Roman"/>
          <w:sz w:val="20"/>
          <w:szCs w:val="20"/>
        </w:rPr>
        <w:t>here needed, adjustments will be considered for IoT NTN specific alignments in line with functionality defined in other WGs</w:t>
      </w:r>
      <w:r>
        <w:rPr>
          <w:rFonts w:ascii="Times New Roman" w:hAnsi="Times New Roman" w:cs="Times New Roman"/>
          <w:sz w:val="20"/>
          <w:szCs w:val="20"/>
        </w:rPr>
        <w:t>,</w:t>
      </w:r>
      <w:r w:rsidRPr="000F64BD">
        <w:rPr>
          <w:rFonts w:ascii="Times New Roman" w:hAnsi="Times New Roman" w:cs="Times New Roman"/>
          <w:sz w:val="20"/>
          <w:szCs w:val="20"/>
        </w:rPr>
        <w:t xml:space="preserve"> </w:t>
      </w:r>
      <w:r>
        <w:rPr>
          <w:rFonts w:ascii="Times New Roman" w:hAnsi="Times New Roman" w:cs="Times New Roman"/>
          <w:sz w:val="20"/>
          <w:szCs w:val="20"/>
        </w:rPr>
        <w:t>for the following:</w:t>
      </w:r>
    </w:p>
    <w:p w14:paraId="5CAD47C4" w14:textId="0E70B636" w:rsidR="00B5599D" w:rsidRPr="000F64BD" w:rsidRDefault="000F64BD" w:rsidP="000F64BD">
      <w:pPr>
        <w:pStyle w:val="ListParagraph"/>
        <w:numPr>
          <w:ilvl w:val="2"/>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C</w:t>
      </w:r>
      <w:r w:rsidR="00B5599D" w:rsidRPr="000F64BD">
        <w:rPr>
          <w:rFonts w:ascii="Times New Roman" w:hAnsi="Times New Roman" w:cs="Times New Roman"/>
          <w:sz w:val="20"/>
          <w:szCs w:val="20"/>
        </w:rPr>
        <w:t>ell identity and TA corresponding to Earth-fixed area in relevant network interfaces (taking Rel-17 NR NTN as baseline where appropriate)</w:t>
      </w:r>
    </w:p>
    <w:p w14:paraId="7EA70935" w14:textId="613DB120" w:rsidR="00B5599D" w:rsidRPr="000F64BD" w:rsidRDefault="000F64BD" w:rsidP="000F64BD">
      <w:pPr>
        <w:pStyle w:val="ListParagraph"/>
        <w:numPr>
          <w:ilvl w:val="2"/>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C</w:t>
      </w:r>
      <w:r w:rsidR="00B5599D" w:rsidRPr="000F64BD">
        <w:rPr>
          <w:rFonts w:ascii="Times New Roman" w:hAnsi="Times New Roman" w:cs="Times New Roman"/>
          <w:sz w:val="20"/>
          <w:szCs w:val="20"/>
        </w:rPr>
        <w:t>ountry-specific CN routing (taking Rel-17 NR NTN as baseline where appropriate)</w:t>
      </w:r>
    </w:p>
    <w:p w14:paraId="691942BE" w14:textId="0807D885" w:rsidR="00B5599D" w:rsidRPr="000F64BD" w:rsidRDefault="000F64BD" w:rsidP="000F64BD">
      <w:pPr>
        <w:pStyle w:val="ListParagraph"/>
        <w:numPr>
          <w:ilvl w:val="2"/>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I</w:t>
      </w:r>
      <w:r w:rsidR="00B5599D" w:rsidRPr="000F64BD">
        <w:rPr>
          <w:rFonts w:ascii="Times New Roman" w:hAnsi="Times New Roman" w:cs="Times New Roman"/>
          <w:sz w:val="20"/>
          <w:szCs w:val="20"/>
        </w:rPr>
        <w:t xml:space="preserve">dentification and restriction of satellite access (following Rel-17 NR NTN, and if confirmed by SA2) </w:t>
      </w:r>
    </w:p>
    <w:p w14:paraId="0922630B" w14:textId="0D74DB5D" w:rsidR="00B5599D" w:rsidRPr="000F64BD" w:rsidRDefault="00B5599D" w:rsidP="000F64BD">
      <w:pPr>
        <w:pStyle w:val="ListParagraph"/>
        <w:numPr>
          <w:ilvl w:val="2"/>
          <w:numId w:val="35"/>
        </w:numPr>
        <w:spacing w:after="160" w:line="259" w:lineRule="auto"/>
        <w:contextualSpacing/>
        <w:jc w:val="left"/>
        <w:rPr>
          <w:rFonts w:ascii="Times New Roman" w:hAnsi="Times New Roman" w:cs="Times New Roman"/>
          <w:sz w:val="20"/>
          <w:szCs w:val="20"/>
        </w:rPr>
      </w:pPr>
      <w:r w:rsidRPr="000F64BD">
        <w:rPr>
          <w:rFonts w:ascii="Times New Roman" w:hAnsi="Times New Roman" w:cs="Times New Roman"/>
          <w:sz w:val="20"/>
          <w:szCs w:val="20"/>
        </w:rPr>
        <w:t>OAM requirements (taking Rel-17 NR NTN as baseline where appropriate).</w:t>
      </w:r>
    </w:p>
    <w:p w14:paraId="7021B261" w14:textId="7AE9BD7C" w:rsidR="000F64BD" w:rsidRPr="0093715E" w:rsidRDefault="000F64BD" w:rsidP="000F64BD">
      <w:pPr>
        <w:pStyle w:val="ListParagraph"/>
        <w:numPr>
          <w:ilvl w:val="0"/>
          <w:numId w:val="35"/>
        </w:numPr>
        <w:spacing w:after="160" w:line="259" w:lineRule="auto"/>
        <w:contextualSpacing/>
        <w:jc w:val="left"/>
        <w:rPr>
          <w:rFonts w:ascii="Times New Roman" w:hAnsi="Times New Roman" w:cs="Times New Roman"/>
          <w:b/>
          <w:i/>
          <w:sz w:val="20"/>
          <w:szCs w:val="20"/>
        </w:rPr>
      </w:pPr>
      <w:r>
        <w:rPr>
          <w:rFonts w:ascii="Times New Roman" w:hAnsi="Times New Roman" w:cs="Times New Roman"/>
          <w:b/>
          <w:i/>
          <w:sz w:val="20"/>
          <w:szCs w:val="20"/>
        </w:rPr>
        <w:t>RAN3#115</w:t>
      </w:r>
      <w:r w:rsidRPr="0093715E">
        <w:rPr>
          <w:rFonts w:ascii="Times New Roman" w:hAnsi="Times New Roman" w:cs="Times New Roman"/>
          <w:b/>
          <w:i/>
          <w:sz w:val="20"/>
          <w:szCs w:val="20"/>
        </w:rPr>
        <w:t xml:space="preserve">-e  </w:t>
      </w:r>
      <w:r>
        <w:rPr>
          <w:rFonts w:ascii="Times New Roman" w:hAnsi="Times New Roman" w:cs="Times New Roman"/>
          <w:b/>
          <w:i/>
          <w:sz w:val="20"/>
          <w:szCs w:val="20"/>
        </w:rPr>
        <w:t>February</w:t>
      </w:r>
      <w:r w:rsidR="00790F2A">
        <w:rPr>
          <w:rFonts w:ascii="Times New Roman" w:hAnsi="Times New Roman" w:cs="Times New Roman"/>
          <w:b/>
          <w:i/>
          <w:sz w:val="20"/>
          <w:szCs w:val="20"/>
        </w:rPr>
        <w:t xml:space="preserve"> 2022 </w:t>
      </w:r>
      <w:r>
        <w:rPr>
          <w:rFonts w:ascii="Times New Roman" w:hAnsi="Times New Roman" w:cs="Times New Roman"/>
          <w:b/>
          <w:i/>
          <w:sz w:val="20"/>
          <w:szCs w:val="20"/>
        </w:rPr>
        <w:t xml:space="preserve">(Up to 0.5 TU, </w:t>
      </w:r>
      <w:r w:rsidRPr="000F64BD">
        <w:rPr>
          <w:rFonts w:ascii="Times New Roman" w:hAnsi="Times New Roman" w:cs="Times New Roman"/>
          <w:b/>
          <w:i/>
          <w:sz w:val="20"/>
          <w:szCs w:val="20"/>
        </w:rPr>
        <w:t>Basket for "late" Rel-17 WIs as needed</w:t>
      </w:r>
      <w:r>
        <w:rPr>
          <w:rFonts w:ascii="Times New Roman" w:hAnsi="Times New Roman" w:cs="Times New Roman"/>
          <w:b/>
          <w:i/>
          <w:sz w:val="20"/>
          <w:szCs w:val="20"/>
        </w:rPr>
        <w:t>)</w:t>
      </w:r>
    </w:p>
    <w:p w14:paraId="236722F4" w14:textId="77777777" w:rsidR="000F64BD" w:rsidRDefault="000F64BD" w:rsidP="000F64BD">
      <w:pPr>
        <w:pStyle w:val="ListParagraph"/>
        <w:numPr>
          <w:ilvl w:val="1"/>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Specify support for E-UTRAN w</w:t>
      </w:r>
      <w:r w:rsidRPr="000F64BD">
        <w:rPr>
          <w:rFonts w:ascii="Times New Roman" w:hAnsi="Times New Roman" w:cs="Times New Roman"/>
          <w:sz w:val="20"/>
          <w:szCs w:val="20"/>
        </w:rPr>
        <w:t>here needed, adjustments will be considered for IoT NTN specific alignments in line with functionality defined in other WGs</w:t>
      </w:r>
      <w:r>
        <w:rPr>
          <w:rFonts w:ascii="Times New Roman" w:hAnsi="Times New Roman" w:cs="Times New Roman"/>
          <w:sz w:val="20"/>
          <w:szCs w:val="20"/>
        </w:rPr>
        <w:t>,</w:t>
      </w:r>
      <w:r w:rsidRPr="000F64BD">
        <w:rPr>
          <w:rFonts w:ascii="Times New Roman" w:hAnsi="Times New Roman" w:cs="Times New Roman"/>
          <w:sz w:val="20"/>
          <w:szCs w:val="20"/>
        </w:rPr>
        <w:t xml:space="preserve"> </w:t>
      </w:r>
      <w:r>
        <w:rPr>
          <w:rFonts w:ascii="Times New Roman" w:hAnsi="Times New Roman" w:cs="Times New Roman"/>
          <w:sz w:val="20"/>
          <w:szCs w:val="20"/>
        </w:rPr>
        <w:t>for the following:</w:t>
      </w:r>
    </w:p>
    <w:p w14:paraId="46B4A2FD" w14:textId="77777777" w:rsidR="000F64BD" w:rsidRPr="000F64BD" w:rsidRDefault="000F64BD" w:rsidP="000F64BD">
      <w:pPr>
        <w:pStyle w:val="ListParagraph"/>
        <w:numPr>
          <w:ilvl w:val="2"/>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C</w:t>
      </w:r>
      <w:r w:rsidRPr="000F64BD">
        <w:rPr>
          <w:rFonts w:ascii="Times New Roman" w:hAnsi="Times New Roman" w:cs="Times New Roman"/>
          <w:sz w:val="20"/>
          <w:szCs w:val="20"/>
        </w:rPr>
        <w:t>ell identity and TA corresponding to Earth-fixed area in relevant network interfaces (taking Rel-17 NR NTN as baseline where appropriate)</w:t>
      </w:r>
    </w:p>
    <w:p w14:paraId="1ADD8E2B" w14:textId="77777777" w:rsidR="000F64BD" w:rsidRPr="000F64BD" w:rsidRDefault="000F64BD" w:rsidP="000F64BD">
      <w:pPr>
        <w:pStyle w:val="ListParagraph"/>
        <w:numPr>
          <w:ilvl w:val="2"/>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C</w:t>
      </w:r>
      <w:r w:rsidRPr="000F64BD">
        <w:rPr>
          <w:rFonts w:ascii="Times New Roman" w:hAnsi="Times New Roman" w:cs="Times New Roman"/>
          <w:sz w:val="20"/>
          <w:szCs w:val="20"/>
        </w:rPr>
        <w:t>ountry-specific CN routing (taking Rel-17 NR NTN as baseline where appropriate)</w:t>
      </w:r>
    </w:p>
    <w:p w14:paraId="40A3BB52" w14:textId="77777777" w:rsidR="000F64BD" w:rsidRPr="000F64BD" w:rsidRDefault="000F64BD" w:rsidP="000F64BD">
      <w:pPr>
        <w:pStyle w:val="ListParagraph"/>
        <w:numPr>
          <w:ilvl w:val="2"/>
          <w:numId w:val="35"/>
        </w:numPr>
        <w:spacing w:after="160" w:line="259" w:lineRule="auto"/>
        <w:contextualSpacing/>
        <w:jc w:val="left"/>
        <w:rPr>
          <w:rFonts w:ascii="Times New Roman" w:hAnsi="Times New Roman" w:cs="Times New Roman"/>
          <w:sz w:val="20"/>
          <w:szCs w:val="20"/>
        </w:rPr>
      </w:pPr>
      <w:r>
        <w:rPr>
          <w:rFonts w:ascii="Times New Roman" w:hAnsi="Times New Roman" w:cs="Times New Roman"/>
          <w:sz w:val="20"/>
          <w:szCs w:val="20"/>
        </w:rPr>
        <w:t>I</w:t>
      </w:r>
      <w:r w:rsidRPr="000F64BD">
        <w:rPr>
          <w:rFonts w:ascii="Times New Roman" w:hAnsi="Times New Roman" w:cs="Times New Roman"/>
          <w:sz w:val="20"/>
          <w:szCs w:val="20"/>
        </w:rPr>
        <w:t xml:space="preserve">dentification and restriction of satellite access (following Rel-17 NR NTN, and if confirmed by SA2) </w:t>
      </w:r>
    </w:p>
    <w:p w14:paraId="64561F5D" w14:textId="77777777" w:rsidR="000F64BD" w:rsidRPr="000F64BD" w:rsidRDefault="000F64BD" w:rsidP="000F64BD">
      <w:pPr>
        <w:pStyle w:val="ListParagraph"/>
        <w:numPr>
          <w:ilvl w:val="2"/>
          <w:numId w:val="35"/>
        </w:numPr>
        <w:spacing w:after="160" w:line="259" w:lineRule="auto"/>
        <w:contextualSpacing/>
        <w:jc w:val="left"/>
        <w:rPr>
          <w:rFonts w:ascii="Times New Roman" w:hAnsi="Times New Roman" w:cs="Times New Roman"/>
          <w:sz w:val="20"/>
          <w:szCs w:val="20"/>
        </w:rPr>
      </w:pPr>
      <w:r w:rsidRPr="000F64BD">
        <w:rPr>
          <w:rFonts w:ascii="Times New Roman" w:hAnsi="Times New Roman" w:cs="Times New Roman"/>
          <w:sz w:val="20"/>
          <w:szCs w:val="20"/>
        </w:rPr>
        <w:t>OAM requirements (taking Rel-17 NR NTN as baseline where appropriate).</w:t>
      </w:r>
    </w:p>
    <w:p w14:paraId="223C9BB3" w14:textId="77777777" w:rsidR="00B5599D" w:rsidRPr="00122E6C" w:rsidRDefault="00B5599D" w:rsidP="00122E6C">
      <w:pPr>
        <w:spacing w:after="160" w:line="259" w:lineRule="auto"/>
        <w:contextualSpacing/>
        <w:jc w:val="left"/>
        <w:rPr>
          <w:sz w:val="20"/>
          <w:szCs w:val="20"/>
        </w:rPr>
      </w:pPr>
    </w:p>
    <w:p w14:paraId="0E77DC51" w14:textId="77777777" w:rsidR="00A70B9A" w:rsidRDefault="00791306" w:rsidP="001156E2">
      <w:pPr>
        <w:pStyle w:val="Heading1"/>
        <w:tabs>
          <w:tab w:val="clear" w:pos="432"/>
        </w:tabs>
      </w:pPr>
      <w:bookmarkStart w:id="3" w:name="_Ref129681832"/>
      <w:bookmarkStart w:id="4" w:name="_Ref124589665"/>
      <w:bookmarkStart w:id="5" w:name="_Ref71620620"/>
      <w:bookmarkStart w:id="6" w:name="_Ref124671424"/>
      <w:r w:rsidRPr="00FF3EEC">
        <w:t>References</w:t>
      </w:r>
      <w:bookmarkEnd w:id="3"/>
      <w:bookmarkEnd w:id="4"/>
      <w:bookmarkEnd w:id="5"/>
      <w:bookmarkEnd w:id="6"/>
    </w:p>
    <w:p w14:paraId="22751317" w14:textId="6B8E0D85" w:rsidR="0070657F" w:rsidRDefault="004F154F" w:rsidP="007B5D0D">
      <w:pPr>
        <w:pStyle w:val="references0"/>
        <w:rPr>
          <w:szCs w:val="20"/>
        </w:rPr>
      </w:pPr>
      <w:bookmarkStart w:id="7" w:name="_Ref387394383"/>
      <w:bookmarkStart w:id="8" w:name="_Ref457225889"/>
      <w:r w:rsidRPr="007B5D0D">
        <w:rPr>
          <w:szCs w:val="20"/>
        </w:rPr>
        <w:t>RP-</w:t>
      </w:r>
      <w:r w:rsidR="009458BB">
        <w:rPr>
          <w:szCs w:val="20"/>
        </w:rPr>
        <w:t>211601</w:t>
      </w:r>
      <w:r w:rsidRPr="007B5D0D">
        <w:rPr>
          <w:szCs w:val="20"/>
        </w:rPr>
        <w:t xml:space="preserve">, </w:t>
      </w:r>
      <w:r w:rsidR="00D61016">
        <w:rPr>
          <w:szCs w:val="20"/>
        </w:rPr>
        <w:t>"</w:t>
      </w:r>
      <w:r w:rsidR="007B5D0D" w:rsidRPr="007B5D0D">
        <w:rPr>
          <w:noProof w:val="0"/>
          <w:szCs w:val="20"/>
        </w:rPr>
        <w:t>WID on NB-IoT/eM</w:t>
      </w:r>
      <w:r w:rsidR="00D61016">
        <w:rPr>
          <w:noProof w:val="0"/>
          <w:szCs w:val="20"/>
        </w:rPr>
        <w:t>T</w:t>
      </w:r>
      <w:r w:rsidR="007B5D0D" w:rsidRPr="007B5D0D">
        <w:rPr>
          <w:noProof w:val="0"/>
          <w:szCs w:val="20"/>
        </w:rPr>
        <w:t>C support for NTN</w:t>
      </w:r>
      <w:bookmarkEnd w:id="7"/>
      <w:r w:rsidR="00D61016">
        <w:rPr>
          <w:szCs w:val="20"/>
        </w:rPr>
        <w:t>"</w:t>
      </w:r>
      <w:r w:rsidR="0001692C" w:rsidRPr="007B5D0D">
        <w:rPr>
          <w:szCs w:val="20"/>
        </w:rPr>
        <w:t xml:space="preserve">, </w:t>
      </w:r>
      <w:r w:rsidR="007B5D0D" w:rsidRPr="007B5D0D">
        <w:rPr>
          <w:szCs w:val="20"/>
        </w:rPr>
        <w:t>MediaTek</w:t>
      </w:r>
      <w:r w:rsidR="0070657F" w:rsidRPr="007B5D0D">
        <w:rPr>
          <w:szCs w:val="20"/>
        </w:rPr>
        <w:t>, RAN#</w:t>
      </w:r>
      <w:r w:rsidR="009458BB">
        <w:rPr>
          <w:szCs w:val="20"/>
        </w:rPr>
        <w:t>92</w:t>
      </w:r>
      <w:r w:rsidR="0005793A" w:rsidRPr="007B5D0D">
        <w:rPr>
          <w:szCs w:val="20"/>
        </w:rPr>
        <w:t>-e</w:t>
      </w:r>
      <w:r w:rsidR="0001692C" w:rsidRPr="007B5D0D">
        <w:rPr>
          <w:szCs w:val="20"/>
        </w:rPr>
        <w:t xml:space="preserve">, </w:t>
      </w:r>
      <w:r w:rsidR="009458BB">
        <w:rPr>
          <w:szCs w:val="20"/>
        </w:rPr>
        <w:t>June</w:t>
      </w:r>
      <w:r w:rsidR="0005793A" w:rsidRPr="007B5D0D">
        <w:rPr>
          <w:szCs w:val="20"/>
        </w:rPr>
        <w:t xml:space="preserve"> 202</w:t>
      </w:r>
      <w:bookmarkEnd w:id="8"/>
      <w:r w:rsidR="00A553D6">
        <w:rPr>
          <w:szCs w:val="20"/>
        </w:rPr>
        <w:t>1</w:t>
      </w:r>
    </w:p>
    <w:p w14:paraId="6FB47A99" w14:textId="0A599B42" w:rsidR="007B5D0D" w:rsidRDefault="00790F2A" w:rsidP="00790F2A">
      <w:pPr>
        <w:pStyle w:val="references0"/>
        <w:rPr>
          <w:szCs w:val="20"/>
        </w:rPr>
      </w:pPr>
      <w:r>
        <w:rPr>
          <w:szCs w:val="20"/>
        </w:rPr>
        <w:t xml:space="preserve">3GPP </w:t>
      </w:r>
      <w:r w:rsidR="009458BB">
        <w:rPr>
          <w:szCs w:val="20"/>
        </w:rPr>
        <w:t>TR 36.763</w:t>
      </w:r>
      <w:r w:rsidR="007B5D0D" w:rsidRPr="007B5D0D">
        <w:rPr>
          <w:szCs w:val="20"/>
        </w:rPr>
        <w:t xml:space="preserve"> </w:t>
      </w:r>
      <w:r w:rsidR="007B5D0D" w:rsidRPr="007B5D0D">
        <w:rPr>
          <w:szCs w:val="20"/>
        </w:rPr>
        <mc:AlternateContent>
          <mc:Choice Requires="wps">
            <w:drawing>
              <wp:anchor distT="0" distB="0" distL="114300" distR="114300" simplePos="0" relativeHeight="251658752" behindDoc="0" locked="1" layoutInCell="1" allowOverlap="1" wp14:anchorId="19654E1B" wp14:editId="5E7213A2">
                <wp:simplePos x="0" y="0"/>
                <wp:positionH relativeFrom="column">
                  <wp:posOffset>0</wp:posOffset>
                </wp:positionH>
                <wp:positionV relativeFrom="paragraph">
                  <wp:posOffset>0</wp:posOffset>
                </wp:positionV>
                <wp:extent cx="635" cy="635"/>
                <wp:effectExtent l="9525" t="9525" r="8890" b="8890"/>
                <wp:wrapNone/>
                <wp:docPr id="1" name="AutoShape 17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 w14:anchorId="291F01A0" id="AutoShape 171" o:spid="_x0000_s1026" alt="E15342G@835955749B6E11EC749357G609;;=683@CYV41043!!!!!!BIHO@]v41043!!!!@7G01C71102E29E17G3S0,18yyyy!It`vdh!Bnoushctuhno!Udlqm`ud/enb!!!!!!!!!!!!!!!!!!!!!!!!!!!!!!!!!!!!!!!!!!!!!!!!!!!!!!!!!!!!!!!!!!!!!!!!!!!!!!!!!!!!!!!!!!!!!!!!!!!!!!!!!!!!!!!!!!!!!!!!!!!!!!!!!!!!!!!!!!!!!!!!!!!!!!!!!!!!!!!!!!!!!!!!!!!!!!!!!!!!!!!!!!!!!!!!!!!!!!!!!!!!!!!!!!!!!!!!!!!!!!!!!!!!!!!!!!!!!!!!!!!!!!!!!!!!!!!!!!!!!!!!!!!!!!!!!!!!!!!!!!!!!!!!!!!!!!!!!!!!!!!!!!!!!!!!!!!!!!!!!!!!!!!!!!!!!!!!!!!!!!!!!!!!!!!!!!!!!!!!!!!!!!!!!!!!!!!!!!!!!!!!!!!!!!!!!!!!!!!!!!!!!!!!!!!!!!!!!!!!!!!!!!!!!!!!!!!!!!!!!!!!!!!!!!!!!!!!!!!!!!!!!!!!!!!!!!!!!!!!!!!!!!!!!!!!!!!!!!!!!!!!!!!!!!!!!!!!!!!!!!!!!!!!!!!!!!!!!!!!!!!!!!!!!!!!!!!!!!!!!!!!!!!!!!!!!!!!!!!!!!!!!!!!!!!!!!!!!!!!!!!!!!!!!!!!!!!!!!!!!!!!!!!!!!!!!!!!!!!!!!!!!!!!!!!!!!!!!!!!!!!!!!!!!!!!!!!!!!!!!!!!!!!!!!!!!!!!!!!!!!!!!!!!!!!!!!!!!!!!!!!!!!!!!!!!!!!!!!!!!!!!!!!!!!!!!!!!!!!!!!!!!!!!!!!!!!!!!!!!!!!!!!!!!!!!!!!!!!!!!!!!!!!!!!!!!!!!!!!!!!!!!!!!!!!!!!!!!!!!!!!!!!!!!!!!!!!!!!!!!!!!!!!!!!!!!!!!!!!!!!!!!!!!!!!!!!!!!!!!!!!!!!!!!!!!!!!!!!!!!!!!!!!!!!!!!!!!!!!!!!!!!!!!!!!!!!!!!!!!!!!!!!!!!!!!!!!!!!!!!!!!!!!!!!!!!!!!!!!!!!!!!!!!!!!!!!!!!!!!!!!!!!!!!!!!!!!!!!!!!!!!!!!!!!!!!!!!!!!!!!!!!!!!!!!!!!!!!!!!!!!!!!!!!!!!!!!!!!!!!!!!!!!!!!!!!!!!!!!!!!!!!!!!!!!!!!!!!!!!!!!!!!!!!!!!!!!!!!!!!!!!!!!!!!!!!!!!!!!!!!!!!!!!!!!!!!!!!!!!!!!!!!!!!!!!!!!!!!!!!!!!!!!!!!!!!!!!!!!!!!!!!!!!!!!!!!!!!!!!!!!!!!!!!!!!!!!!!!!!!!!!!!!!!!!!!!!!!!!!!!!!!!!!!!!!!!!!!!!!!!!!!!!!!!!!!!!!!!!!!!!!!!!!!!!!!!!!!!!!!!!!!!!!!!!!!!!!!!!!!!!!!!!!!!!!!!!!!!!!!!!!!!!!!!!!!!!!!!!!!!!!!!!!!!!!!!!!!!!!!!!!!!!!!!!!!!!!!!!!!!!!!!!!!!!!!!!!!!!!!!!!!!!!!!!!!!!!!!!!!!!!!!!!!!!!!!!!!!!!!!!!!!!!!!!!!!!!!!!!!!!!!!!!!!!!!!!!!!!!!!!!!!!!!!!!!!!!!!!!!!!!!!!!!!!!!!!!!!!!!!!!!!!!!!!!!!!!!!!!!!!!!!!!!!!!!!!!!!!!!!!!!!!!!!!!!!!!!!!!!!!!!!!!!!!!!!!!!!!!!!!!!!!!!!!!!!!!!!!!!!!!!!!!!!!!!!!!!!!!!!!!!!!!!!!!!!!!!!!!!!!!!!!!!!!!!!!!!!!!!!!!!!!!!!!!!!!!!!!!!!!!!!!!!!!!!!!!!!!!!!!!!!!!!!!!!!!!!!!!!!!!!!!!!!!!!!!!!!!!!!!!!!!!!!!!!!!!!!!!!!!!!!!!!!!!!!!!!!!!!!!!!!!!!!!!!!!!!!!!!!!!!!!!!!!!!!!!!!!!!!!!!!!!!!!!!!!!!!!!!!!!!!!!!!!!!!!!!!!!!!!!!!!!!!!!!!!!!!!!!!!!!!!!!!!!!!!!!!!!!!!!!!!!!!!!!!!!!!!!!!!!!!!!!!!!!!!!!!!!!!!!!!!!!!!!!!!!!!!!!!!!!!!!!!!!!!!!!!!!!!!!!!!!!!!!!!!!!!!!!!!!!!!!!!!!!!!!!!!!!!!!!!!!!!!!!!!!!!!!!!!!!!!!!!!!!!!!!!!!!!!!!!!!!!!!!!!!!!!!!!!!!!!!!!!!!!!!!!!!!!!!!!!!!!!!!!!!!!!!!!!!!!!!!!!!!!!!!!!!!!!!!!!!!!!!!!!!!!!!!!!!!!!!!!!!!!!!!!!!!!!!!!!!!!!!!!!!!!!!!!!!!!!!!!!!!!!!!!!!!1!^" style="position:absolute;margin-left:0;margin-top:0;width:.05pt;height:.05pt;z-index:2516587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D572q4IBQAARR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bookmarkStart w:id="9" w:name="_Ref409101664"/>
      <w:bookmarkStart w:id="10" w:name="_Ref412961601"/>
      <w:r>
        <w:rPr>
          <w:szCs w:val="20"/>
        </w:rPr>
        <w:t xml:space="preserve">V17.0.0 </w:t>
      </w:r>
      <w:r w:rsidR="00D61016">
        <w:rPr>
          <w:szCs w:val="20"/>
        </w:rPr>
        <w:t>"</w:t>
      </w:r>
      <w:r w:rsidR="007B5D0D" w:rsidRPr="007B5D0D">
        <w:rPr>
          <w:szCs w:val="20"/>
          <w:lang w:eastAsia="fr-FR"/>
        </w:rPr>
        <w:t xml:space="preserve">Study on </w:t>
      </w:r>
      <w:bookmarkEnd w:id="9"/>
      <w:bookmarkEnd w:id="10"/>
      <w:r w:rsidRPr="00790F2A">
        <w:rPr>
          <w:szCs w:val="20"/>
          <w:lang w:eastAsia="fr-FR"/>
        </w:rPr>
        <w:t>Narrow-Band Internet of Things (NB-IoT) / enhanced Machine Type Communication (eMTC) support for Non-Terrestrial Networks (NTN)</w:t>
      </w:r>
      <w:r w:rsidR="00D61016">
        <w:rPr>
          <w:noProof w:val="0"/>
          <w:szCs w:val="20"/>
        </w:rPr>
        <w:t>"</w:t>
      </w:r>
      <w:r w:rsidR="009458BB">
        <w:rPr>
          <w:noProof w:val="0"/>
          <w:szCs w:val="20"/>
        </w:rPr>
        <w:t>, RAN#92e, June 2021</w:t>
      </w:r>
    </w:p>
    <w:p w14:paraId="5BA0CD40" w14:textId="5A2FA03F" w:rsidR="00134727" w:rsidRPr="007B5D0D" w:rsidRDefault="00134727" w:rsidP="00134727">
      <w:pPr>
        <w:pStyle w:val="references0"/>
      </w:pPr>
      <w:r>
        <w:t xml:space="preserve">RP-211497, RAN3 Chairman (ZTE), </w:t>
      </w:r>
      <w:r w:rsidRPr="00134727">
        <w:rPr>
          <w:noProof w:val="0"/>
          <w:szCs w:val="20"/>
        </w:rPr>
        <w:t>Updated RAN3 Time Planning</w:t>
      </w:r>
      <w:r>
        <w:rPr>
          <w:noProof w:val="0"/>
          <w:szCs w:val="20"/>
        </w:rPr>
        <w:t>, RAN#92e, June 2021</w:t>
      </w:r>
    </w:p>
    <w:p w14:paraId="2419CE02" w14:textId="3EAEE34B" w:rsidR="00E768CA" w:rsidRPr="007B5D0D" w:rsidRDefault="00E768CA" w:rsidP="007B5D0D">
      <w:pPr>
        <w:pStyle w:val="3GPPText"/>
        <w:jc w:val="left"/>
        <w:rPr>
          <w:szCs w:val="22"/>
          <w:lang w:val="en-GB"/>
        </w:rPr>
      </w:pPr>
    </w:p>
    <w:sectPr w:rsidR="00E768CA" w:rsidRPr="007B5D0D" w:rsidSect="00DA1C31">
      <w:footerReference w:type="defaul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A48B06" w14:textId="77777777" w:rsidR="00096607" w:rsidRDefault="00096607">
      <w:r>
        <w:separator/>
      </w:r>
    </w:p>
  </w:endnote>
  <w:endnote w:type="continuationSeparator" w:id="0">
    <w:p w14:paraId="7E8D5249" w14:textId="77777777" w:rsidR="00096607" w:rsidRDefault="00096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972357"/>
      <w:docPartObj>
        <w:docPartGallery w:val="Page Numbers (Bottom of Page)"/>
        <w:docPartUnique/>
      </w:docPartObj>
    </w:sdtPr>
    <w:sdtEndPr/>
    <w:sdtContent>
      <w:p w14:paraId="1D3DD9C3" w14:textId="3A9875A6" w:rsidR="00E768CA" w:rsidRDefault="00E768CA">
        <w:pPr>
          <w:pStyle w:val="Footer"/>
          <w:jc w:val="right"/>
        </w:pPr>
        <w:r>
          <w:fldChar w:fldCharType="begin"/>
        </w:r>
        <w:r>
          <w:instrText>PAGE   \* MERGEFORMAT</w:instrText>
        </w:r>
        <w:r>
          <w:fldChar w:fldCharType="separate"/>
        </w:r>
        <w:r w:rsidR="00AE2648" w:rsidRPr="00AE2648">
          <w:rPr>
            <w:noProof/>
            <w:lang w:val="fr-FR"/>
          </w:rPr>
          <w:t>3</w:t>
        </w:r>
        <w:r>
          <w:fldChar w:fldCharType="end"/>
        </w:r>
      </w:p>
    </w:sdtContent>
  </w:sdt>
  <w:p w14:paraId="7AD3A9FE" w14:textId="77777777" w:rsidR="00E768CA" w:rsidRDefault="00E768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D11DEB" w14:textId="77777777" w:rsidR="00096607" w:rsidRDefault="00096607">
      <w:r>
        <w:separator/>
      </w:r>
    </w:p>
  </w:footnote>
  <w:footnote w:type="continuationSeparator" w:id="0">
    <w:p w14:paraId="4B593366" w14:textId="77777777" w:rsidR="00096607" w:rsidRDefault="000966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095F4053"/>
    <w:multiLevelType w:val="hybridMultilevel"/>
    <w:tmpl w:val="93C80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F137385"/>
    <w:multiLevelType w:val="hybridMultilevel"/>
    <w:tmpl w:val="0D9C7706"/>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C471B9"/>
    <w:multiLevelType w:val="hybridMultilevel"/>
    <w:tmpl w:val="3E606B4C"/>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187FF9"/>
    <w:multiLevelType w:val="hybridMultilevel"/>
    <w:tmpl w:val="7D6AF05C"/>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D3754D"/>
    <w:multiLevelType w:val="hybridMultilevel"/>
    <w:tmpl w:val="99389510"/>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345E2"/>
    <w:multiLevelType w:val="hybridMultilevel"/>
    <w:tmpl w:val="81E82B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A346040"/>
    <w:multiLevelType w:val="multilevel"/>
    <w:tmpl w:val="79122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DCC5836"/>
    <w:multiLevelType w:val="hybridMultilevel"/>
    <w:tmpl w:val="9DEACB26"/>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1614E26"/>
    <w:multiLevelType w:val="hybridMultilevel"/>
    <w:tmpl w:val="8EACE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D359D3"/>
    <w:multiLevelType w:val="hybridMultilevel"/>
    <w:tmpl w:val="9B30FAFA"/>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C1E7854"/>
    <w:multiLevelType w:val="hybridMultilevel"/>
    <w:tmpl w:val="60F64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006869"/>
    <w:multiLevelType w:val="hybridMultilevel"/>
    <w:tmpl w:val="7F0A3CB4"/>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26" w15:restartNumberingAfterBreak="0">
    <w:nsid w:val="57D67CA7"/>
    <w:multiLevelType w:val="hybridMultilevel"/>
    <w:tmpl w:val="E05835A4"/>
    <w:lvl w:ilvl="0" w:tplc="5BCAD27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9" w15:restartNumberingAfterBreak="0">
    <w:nsid w:val="6D220350"/>
    <w:multiLevelType w:val="hybridMultilevel"/>
    <w:tmpl w:val="CDAA909C"/>
    <w:lvl w:ilvl="0" w:tplc="777EB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A40D5A"/>
    <w:multiLevelType w:val="hybridMultilevel"/>
    <w:tmpl w:val="9AC2698C"/>
    <w:lvl w:ilvl="0" w:tplc="FA60BA9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A81B3F"/>
    <w:multiLevelType w:val="hybridMultilevel"/>
    <w:tmpl w:val="CDF269E0"/>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6"/>
  </w:num>
  <w:num w:numId="2">
    <w:abstractNumId w:val="15"/>
  </w:num>
  <w:num w:numId="3">
    <w:abstractNumId w:val="31"/>
  </w:num>
  <w:num w:numId="4">
    <w:abstractNumId w:val="1"/>
  </w:num>
  <w:num w:numId="5">
    <w:abstractNumId w:val="24"/>
  </w:num>
  <w:num w:numId="6">
    <w:abstractNumId w:val="3"/>
  </w:num>
  <w:num w:numId="7">
    <w:abstractNumId w:val="23"/>
  </w:num>
  <w:num w:numId="8">
    <w:abstractNumId w:val="10"/>
  </w:num>
  <w:num w:numId="9">
    <w:abstractNumId w:val="19"/>
  </w:num>
  <w:num w:numId="10">
    <w:abstractNumId w:val="12"/>
  </w:num>
  <w:num w:numId="11">
    <w:abstractNumId w:val="6"/>
  </w:num>
  <w:num w:numId="12">
    <w:abstractNumId w:val="26"/>
  </w:num>
  <w:num w:numId="13">
    <w:abstractNumId w:val="20"/>
  </w:num>
  <w:num w:numId="14">
    <w:abstractNumId w:val="8"/>
  </w:num>
  <w:num w:numId="15">
    <w:abstractNumId w:val="7"/>
  </w:num>
  <w:num w:numId="16">
    <w:abstractNumId w:val="17"/>
  </w:num>
  <w:num w:numId="17">
    <w:abstractNumId w:val="32"/>
  </w:num>
  <w:num w:numId="18">
    <w:abstractNumId w:val="5"/>
  </w:num>
  <w:num w:numId="19">
    <w:abstractNumId w:val="24"/>
  </w:num>
  <w:num w:numId="20">
    <w:abstractNumId w:val="28"/>
  </w:num>
  <w:num w:numId="21">
    <w:abstractNumId w:val="21"/>
  </w:num>
  <w:num w:numId="22">
    <w:abstractNumId w:val="4"/>
  </w:num>
  <w:num w:numId="23">
    <w:abstractNumId w:val="13"/>
  </w:num>
  <w:num w:numId="24">
    <w:abstractNumId w:val="22"/>
  </w:num>
  <w:num w:numId="25">
    <w:abstractNumId w:val="27"/>
  </w:num>
  <w:num w:numId="26">
    <w:abstractNumId w:val="11"/>
  </w:num>
  <w:num w:numId="27">
    <w:abstractNumId w:val="25"/>
  </w:num>
  <w:num w:numId="28">
    <w:abstractNumId w:val="0"/>
  </w:num>
  <w:num w:numId="29">
    <w:abstractNumId w:val="15"/>
  </w:num>
  <w:num w:numId="30">
    <w:abstractNumId w:val="15"/>
  </w:num>
  <w:num w:numId="31">
    <w:abstractNumId w:val="15"/>
  </w:num>
  <w:num w:numId="32">
    <w:abstractNumId w:val="9"/>
  </w:num>
  <w:num w:numId="33">
    <w:abstractNumId w:val="29"/>
  </w:num>
  <w:num w:numId="34">
    <w:abstractNumId w:val="15"/>
  </w:num>
  <w:num w:numId="35">
    <w:abstractNumId w:val="2"/>
  </w:num>
  <w:num w:numId="36">
    <w:abstractNumId w:val="18"/>
  </w:num>
  <w:num w:numId="37">
    <w:abstractNumId w:val="14"/>
  </w:num>
  <w:num w:numId="38">
    <w:abstractNumId w:val="30"/>
  </w:num>
  <w:num w:numId="39">
    <w:abstractNumId w:val="15"/>
  </w:num>
  <w:num w:numId="40">
    <w:abstractNumId w:val="15"/>
  </w:num>
  <w:num w:numId="41">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s-ES" w:vendorID="64" w:dllVersion="6"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2B5"/>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12E1"/>
    <w:rsid w:val="000614FE"/>
    <w:rsid w:val="00061F3E"/>
    <w:rsid w:val="00061FD2"/>
    <w:rsid w:val="00062A4F"/>
    <w:rsid w:val="0006300C"/>
    <w:rsid w:val="00063F01"/>
    <w:rsid w:val="00063F42"/>
    <w:rsid w:val="00063F5E"/>
    <w:rsid w:val="00064787"/>
    <w:rsid w:val="000658DE"/>
    <w:rsid w:val="00065D38"/>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6BE"/>
    <w:rsid w:val="00071733"/>
    <w:rsid w:val="000718CD"/>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77BD0"/>
    <w:rsid w:val="00080BB5"/>
    <w:rsid w:val="000823B0"/>
    <w:rsid w:val="000829C1"/>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3A"/>
    <w:rsid w:val="000906A0"/>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607"/>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50AE"/>
    <w:rsid w:val="000A5A8F"/>
    <w:rsid w:val="000A5B59"/>
    <w:rsid w:val="000A5CB0"/>
    <w:rsid w:val="000A6351"/>
    <w:rsid w:val="000A63D6"/>
    <w:rsid w:val="000A6C23"/>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6EC"/>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E51"/>
    <w:rsid w:val="000E1380"/>
    <w:rsid w:val="000E18DF"/>
    <w:rsid w:val="000E1CCC"/>
    <w:rsid w:val="000E20EB"/>
    <w:rsid w:val="000E224F"/>
    <w:rsid w:val="000E2288"/>
    <w:rsid w:val="000E2473"/>
    <w:rsid w:val="000E2A97"/>
    <w:rsid w:val="000E321E"/>
    <w:rsid w:val="000E3765"/>
    <w:rsid w:val="000E39FD"/>
    <w:rsid w:val="000E3F0D"/>
    <w:rsid w:val="000E4791"/>
    <w:rsid w:val="000E4984"/>
    <w:rsid w:val="000E4F23"/>
    <w:rsid w:val="000E50F5"/>
    <w:rsid w:val="000E542D"/>
    <w:rsid w:val="000E565C"/>
    <w:rsid w:val="000E59A0"/>
    <w:rsid w:val="000E67E9"/>
    <w:rsid w:val="000E7937"/>
    <w:rsid w:val="000E7A84"/>
    <w:rsid w:val="000F06E1"/>
    <w:rsid w:val="000F073A"/>
    <w:rsid w:val="000F07E9"/>
    <w:rsid w:val="000F102A"/>
    <w:rsid w:val="000F1241"/>
    <w:rsid w:val="000F15BC"/>
    <w:rsid w:val="000F180A"/>
    <w:rsid w:val="000F1C92"/>
    <w:rsid w:val="000F216C"/>
    <w:rsid w:val="000F275B"/>
    <w:rsid w:val="000F2EEE"/>
    <w:rsid w:val="000F2FA6"/>
    <w:rsid w:val="000F3697"/>
    <w:rsid w:val="000F39D5"/>
    <w:rsid w:val="000F3AAB"/>
    <w:rsid w:val="000F3BB7"/>
    <w:rsid w:val="000F42D8"/>
    <w:rsid w:val="000F4E03"/>
    <w:rsid w:val="000F64BD"/>
    <w:rsid w:val="000F6EAD"/>
    <w:rsid w:val="000F7791"/>
    <w:rsid w:val="000F7F58"/>
    <w:rsid w:val="00100128"/>
    <w:rsid w:val="00100B7A"/>
    <w:rsid w:val="00100E3F"/>
    <w:rsid w:val="00100FF3"/>
    <w:rsid w:val="00101565"/>
    <w:rsid w:val="00101586"/>
    <w:rsid w:val="00101B1A"/>
    <w:rsid w:val="00101C5E"/>
    <w:rsid w:val="001026CA"/>
    <w:rsid w:val="001028DB"/>
    <w:rsid w:val="00102D51"/>
    <w:rsid w:val="001030D1"/>
    <w:rsid w:val="00103194"/>
    <w:rsid w:val="001043C2"/>
    <w:rsid w:val="001043E1"/>
    <w:rsid w:val="00104C49"/>
    <w:rsid w:val="00104CA6"/>
    <w:rsid w:val="00104CD0"/>
    <w:rsid w:val="00104FC3"/>
    <w:rsid w:val="0010505A"/>
    <w:rsid w:val="00105CC7"/>
    <w:rsid w:val="00106C8B"/>
    <w:rsid w:val="00107779"/>
    <w:rsid w:val="001078C2"/>
    <w:rsid w:val="00107E1C"/>
    <w:rsid w:val="00110243"/>
    <w:rsid w:val="00110345"/>
    <w:rsid w:val="0011035E"/>
    <w:rsid w:val="00110466"/>
    <w:rsid w:val="001111CF"/>
    <w:rsid w:val="001112C4"/>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2C96"/>
    <w:rsid w:val="00122DAF"/>
    <w:rsid w:val="00122E6C"/>
    <w:rsid w:val="00123167"/>
    <w:rsid w:val="00123538"/>
    <w:rsid w:val="001235B7"/>
    <w:rsid w:val="00124D84"/>
    <w:rsid w:val="00125065"/>
    <w:rsid w:val="001250D6"/>
    <w:rsid w:val="001250DD"/>
    <w:rsid w:val="00125660"/>
    <w:rsid w:val="00125733"/>
    <w:rsid w:val="00125B70"/>
    <w:rsid w:val="001263AA"/>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727"/>
    <w:rsid w:val="00134939"/>
    <w:rsid w:val="001349B6"/>
    <w:rsid w:val="00134B88"/>
    <w:rsid w:val="00134C49"/>
    <w:rsid w:val="00135B16"/>
    <w:rsid w:val="00136087"/>
    <w:rsid w:val="00136088"/>
    <w:rsid w:val="001365EE"/>
    <w:rsid w:val="001367A0"/>
    <w:rsid w:val="00136A23"/>
    <w:rsid w:val="00136B99"/>
    <w:rsid w:val="00137979"/>
    <w:rsid w:val="00137C0B"/>
    <w:rsid w:val="001400F0"/>
    <w:rsid w:val="0014063E"/>
    <w:rsid w:val="00140833"/>
    <w:rsid w:val="0014087D"/>
    <w:rsid w:val="0014092C"/>
    <w:rsid w:val="00140995"/>
    <w:rsid w:val="00140A96"/>
    <w:rsid w:val="00140F74"/>
    <w:rsid w:val="00141191"/>
    <w:rsid w:val="001414C2"/>
    <w:rsid w:val="0014159C"/>
    <w:rsid w:val="00141ADC"/>
    <w:rsid w:val="00141B23"/>
    <w:rsid w:val="00141D0D"/>
    <w:rsid w:val="00142665"/>
    <w:rsid w:val="001434E2"/>
    <w:rsid w:val="0014384A"/>
    <w:rsid w:val="0014426C"/>
    <w:rsid w:val="0014450F"/>
    <w:rsid w:val="001445E2"/>
    <w:rsid w:val="0014496A"/>
    <w:rsid w:val="00144D8F"/>
    <w:rsid w:val="00145C74"/>
    <w:rsid w:val="00145E06"/>
    <w:rsid w:val="0014600E"/>
    <w:rsid w:val="001462E9"/>
    <w:rsid w:val="00146621"/>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714"/>
    <w:rsid w:val="00171C2B"/>
    <w:rsid w:val="00171ECD"/>
    <w:rsid w:val="0017211C"/>
    <w:rsid w:val="00172864"/>
    <w:rsid w:val="00172B82"/>
    <w:rsid w:val="00172BAE"/>
    <w:rsid w:val="00172DC4"/>
    <w:rsid w:val="00172EFA"/>
    <w:rsid w:val="00172FC6"/>
    <w:rsid w:val="00173608"/>
    <w:rsid w:val="00173C8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F1"/>
    <w:rsid w:val="0019104B"/>
    <w:rsid w:val="001910BA"/>
    <w:rsid w:val="00191C91"/>
    <w:rsid w:val="001920EA"/>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731"/>
    <w:rsid w:val="001D15BB"/>
    <w:rsid w:val="001D2360"/>
    <w:rsid w:val="001D24FA"/>
    <w:rsid w:val="001D2932"/>
    <w:rsid w:val="001D2DA1"/>
    <w:rsid w:val="001D2FFA"/>
    <w:rsid w:val="001D3109"/>
    <w:rsid w:val="001D332E"/>
    <w:rsid w:val="001D3733"/>
    <w:rsid w:val="001D382E"/>
    <w:rsid w:val="001D3836"/>
    <w:rsid w:val="001D3938"/>
    <w:rsid w:val="001D4490"/>
    <w:rsid w:val="001D4C70"/>
    <w:rsid w:val="001D5033"/>
    <w:rsid w:val="001D5281"/>
    <w:rsid w:val="001D560B"/>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5C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1F9A"/>
    <w:rsid w:val="00212109"/>
    <w:rsid w:val="00212648"/>
    <w:rsid w:val="002127A0"/>
    <w:rsid w:val="002129F7"/>
    <w:rsid w:val="00212CB6"/>
    <w:rsid w:val="00212E37"/>
    <w:rsid w:val="002140FF"/>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E52"/>
    <w:rsid w:val="00223766"/>
    <w:rsid w:val="00223AFC"/>
    <w:rsid w:val="00223F2D"/>
    <w:rsid w:val="002241D5"/>
    <w:rsid w:val="002245C6"/>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8FB"/>
    <w:rsid w:val="002369B0"/>
    <w:rsid w:val="00236A36"/>
    <w:rsid w:val="00236AD8"/>
    <w:rsid w:val="002401F5"/>
    <w:rsid w:val="00240E4B"/>
    <w:rsid w:val="00240E54"/>
    <w:rsid w:val="0024293A"/>
    <w:rsid w:val="00242B4D"/>
    <w:rsid w:val="00243B3C"/>
    <w:rsid w:val="00243FCB"/>
    <w:rsid w:val="00244955"/>
    <w:rsid w:val="00244DC3"/>
    <w:rsid w:val="002451C5"/>
    <w:rsid w:val="0024522D"/>
    <w:rsid w:val="002456B6"/>
    <w:rsid w:val="00245F1F"/>
    <w:rsid w:val="0024663B"/>
    <w:rsid w:val="00247103"/>
    <w:rsid w:val="00247201"/>
    <w:rsid w:val="00247542"/>
    <w:rsid w:val="00250067"/>
    <w:rsid w:val="0025096B"/>
    <w:rsid w:val="00250E6E"/>
    <w:rsid w:val="002511B6"/>
    <w:rsid w:val="002515DA"/>
    <w:rsid w:val="002516DE"/>
    <w:rsid w:val="00251A69"/>
    <w:rsid w:val="00251F81"/>
    <w:rsid w:val="00252BE0"/>
    <w:rsid w:val="002533B2"/>
    <w:rsid w:val="00253588"/>
    <w:rsid w:val="00253823"/>
    <w:rsid w:val="00253881"/>
    <w:rsid w:val="002546F4"/>
    <w:rsid w:val="00255099"/>
    <w:rsid w:val="002551D0"/>
    <w:rsid w:val="00255374"/>
    <w:rsid w:val="00255452"/>
    <w:rsid w:val="002556BC"/>
    <w:rsid w:val="00255AC0"/>
    <w:rsid w:val="00255F8F"/>
    <w:rsid w:val="00256368"/>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D70"/>
    <w:rsid w:val="00290422"/>
    <w:rsid w:val="00290647"/>
    <w:rsid w:val="00290996"/>
    <w:rsid w:val="00291385"/>
    <w:rsid w:val="00291422"/>
    <w:rsid w:val="0029191A"/>
    <w:rsid w:val="0029237F"/>
    <w:rsid w:val="00292715"/>
    <w:rsid w:val="00292F25"/>
    <w:rsid w:val="00292FDD"/>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A8F"/>
    <w:rsid w:val="002A6D11"/>
    <w:rsid w:val="002A6D5A"/>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0F35"/>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439"/>
    <w:rsid w:val="002D0678"/>
    <w:rsid w:val="002D06E6"/>
    <w:rsid w:val="002D0D88"/>
    <w:rsid w:val="002D1135"/>
    <w:rsid w:val="002D11B7"/>
    <w:rsid w:val="002D1F28"/>
    <w:rsid w:val="002D25A8"/>
    <w:rsid w:val="002D291F"/>
    <w:rsid w:val="002D2A95"/>
    <w:rsid w:val="002D3648"/>
    <w:rsid w:val="002D3BBC"/>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446"/>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1646"/>
    <w:rsid w:val="002F201A"/>
    <w:rsid w:val="002F21CC"/>
    <w:rsid w:val="002F2353"/>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E45"/>
    <w:rsid w:val="0030306D"/>
    <w:rsid w:val="0030314C"/>
    <w:rsid w:val="00303251"/>
    <w:rsid w:val="003032F7"/>
    <w:rsid w:val="00303440"/>
    <w:rsid w:val="00303B0C"/>
    <w:rsid w:val="003044AD"/>
    <w:rsid w:val="00304B71"/>
    <w:rsid w:val="00304D9B"/>
    <w:rsid w:val="0030532A"/>
    <w:rsid w:val="0030536E"/>
    <w:rsid w:val="00305714"/>
    <w:rsid w:val="00305E5F"/>
    <w:rsid w:val="00305FF9"/>
    <w:rsid w:val="00306289"/>
    <w:rsid w:val="00306E6B"/>
    <w:rsid w:val="00306EEB"/>
    <w:rsid w:val="0030780A"/>
    <w:rsid w:val="00307826"/>
    <w:rsid w:val="00307D03"/>
    <w:rsid w:val="003100C8"/>
    <w:rsid w:val="00310212"/>
    <w:rsid w:val="0031030A"/>
    <w:rsid w:val="00311161"/>
    <w:rsid w:val="00311433"/>
    <w:rsid w:val="00312400"/>
    <w:rsid w:val="0031257B"/>
    <w:rsid w:val="0031265B"/>
    <w:rsid w:val="00312739"/>
    <w:rsid w:val="00312AAB"/>
    <w:rsid w:val="00312D10"/>
    <w:rsid w:val="00312D23"/>
    <w:rsid w:val="00314C40"/>
    <w:rsid w:val="003155D3"/>
    <w:rsid w:val="0031601B"/>
    <w:rsid w:val="00316153"/>
    <w:rsid w:val="00316F6C"/>
    <w:rsid w:val="003178DA"/>
    <w:rsid w:val="00317DB8"/>
    <w:rsid w:val="00317E30"/>
    <w:rsid w:val="0032024D"/>
    <w:rsid w:val="0032051F"/>
    <w:rsid w:val="00320618"/>
    <w:rsid w:val="0032100B"/>
    <w:rsid w:val="00321129"/>
    <w:rsid w:val="00321AE2"/>
    <w:rsid w:val="00321BD7"/>
    <w:rsid w:val="00321C77"/>
    <w:rsid w:val="0032260F"/>
    <w:rsid w:val="003228DA"/>
    <w:rsid w:val="0032323C"/>
    <w:rsid w:val="00323D6B"/>
    <w:rsid w:val="00324A39"/>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773"/>
    <w:rsid w:val="003329B8"/>
    <w:rsid w:val="00332C61"/>
    <w:rsid w:val="003330F7"/>
    <w:rsid w:val="003335DD"/>
    <w:rsid w:val="003336B3"/>
    <w:rsid w:val="00334D96"/>
    <w:rsid w:val="0033507A"/>
    <w:rsid w:val="00335B75"/>
    <w:rsid w:val="00335D8C"/>
    <w:rsid w:val="00336072"/>
    <w:rsid w:val="003363A1"/>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FDD"/>
    <w:rsid w:val="0034389C"/>
    <w:rsid w:val="003440CF"/>
    <w:rsid w:val="0034429B"/>
    <w:rsid w:val="0034454F"/>
    <w:rsid w:val="00344866"/>
    <w:rsid w:val="00344C02"/>
    <w:rsid w:val="003450D7"/>
    <w:rsid w:val="0034594B"/>
    <w:rsid w:val="0034638C"/>
    <w:rsid w:val="00346715"/>
    <w:rsid w:val="00346F7F"/>
    <w:rsid w:val="00347558"/>
    <w:rsid w:val="0035007E"/>
    <w:rsid w:val="00350108"/>
    <w:rsid w:val="00350498"/>
    <w:rsid w:val="00350762"/>
    <w:rsid w:val="003507C4"/>
    <w:rsid w:val="00350AD9"/>
    <w:rsid w:val="00350EFF"/>
    <w:rsid w:val="003511A3"/>
    <w:rsid w:val="00351606"/>
    <w:rsid w:val="0035160D"/>
    <w:rsid w:val="003519A1"/>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441"/>
    <w:rsid w:val="00367B1D"/>
    <w:rsid w:val="00370E4F"/>
    <w:rsid w:val="00371215"/>
    <w:rsid w:val="003717D0"/>
    <w:rsid w:val="00371DD3"/>
    <w:rsid w:val="00372EFB"/>
    <w:rsid w:val="00372F0D"/>
    <w:rsid w:val="00372F54"/>
    <w:rsid w:val="0037336D"/>
    <w:rsid w:val="003738B9"/>
    <w:rsid w:val="0037391E"/>
    <w:rsid w:val="00374059"/>
    <w:rsid w:val="00374378"/>
    <w:rsid w:val="003743A4"/>
    <w:rsid w:val="0037470B"/>
    <w:rsid w:val="00374C0C"/>
    <w:rsid w:val="0037535B"/>
    <w:rsid w:val="0037552D"/>
    <w:rsid w:val="003755C6"/>
    <w:rsid w:val="003756DB"/>
    <w:rsid w:val="00376348"/>
    <w:rsid w:val="00376706"/>
    <w:rsid w:val="00376DF1"/>
    <w:rsid w:val="003770BB"/>
    <w:rsid w:val="0037771A"/>
    <w:rsid w:val="003802DC"/>
    <w:rsid w:val="00380A2C"/>
    <w:rsid w:val="00380C40"/>
    <w:rsid w:val="00380E4E"/>
    <w:rsid w:val="00380FBF"/>
    <w:rsid w:val="00381204"/>
    <w:rsid w:val="0038133A"/>
    <w:rsid w:val="00382A43"/>
    <w:rsid w:val="00382AA8"/>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834"/>
    <w:rsid w:val="003A78FB"/>
    <w:rsid w:val="003A7B6F"/>
    <w:rsid w:val="003A7C52"/>
    <w:rsid w:val="003B0B5B"/>
    <w:rsid w:val="003B0C7E"/>
    <w:rsid w:val="003B0E79"/>
    <w:rsid w:val="003B11E7"/>
    <w:rsid w:val="003B1882"/>
    <w:rsid w:val="003B19F7"/>
    <w:rsid w:val="003B1E6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255"/>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791"/>
    <w:rsid w:val="003C6929"/>
    <w:rsid w:val="003C7678"/>
    <w:rsid w:val="003C7AD7"/>
    <w:rsid w:val="003C7BD9"/>
    <w:rsid w:val="003C7DA3"/>
    <w:rsid w:val="003D0004"/>
    <w:rsid w:val="003D0F24"/>
    <w:rsid w:val="003D0FC3"/>
    <w:rsid w:val="003D137E"/>
    <w:rsid w:val="003D15AE"/>
    <w:rsid w:val="003D17B1"/>
    <w:rsid w:val="003D18CE"/>
    <w:rsid w:val="003D19DC"/>
    <w:rsid w:val="003D1BED"/>
    <w:rsid w:val="003D1DC5"/>
    <w:rsid w:val="003D2458"/>
    <w:rsid w:val="003D2C1D"/>
    <w:rsid w:val="003D2C34"/>
    <w:rsid w:val="003D30C1"/>
    <w:rsid w:val="003D347B"/>
    <w:rsid w:val="003D36CF"/>
    <w:rsid w:val="003D3DDD"/>
    <w:rsid w:val="003D42D7"/>
    <w:rsid w:val="003D47A6"/>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5118"/>
    <w:rsid w:val="003E5434"/>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2461"/>
    <w:rsid w:val="00412483"/>
    <w:rsid w:val="00412546"/>
    <w:rsid w:val="004126EE"/>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3AD"/>
    <w:rsid w:val="00423641"/>
    <w:rsid w:val="00423D96"/>
    <w:rsid w:val="00424932"/>
    <w:rsid w:val="00424C29"/>
    <w:rsid w:val="0042554F"/>
    <w:rsid w:val="00425667"/>
    <w:rsid w:val="0042578A"/>
    <w:rsid w:val="00425C0B"/>
    <w:rsid w:val="00426266"/>
    <w:rsid w:val="0042676E"/>
    <w:rsid w:val="00426CF7"/>
    <w:rsid w:val="00427A7B"/>
    <w:rsid w:val="00427D2C"/>
    <w:rsid w:val="00430A2D"/>
    <w:rsid w:val="0043112A"/>
    <w:rsid w:val="00431505"/>
    <w:rsid w:val="0043170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16ED"/>
    <w:rsid w:val="00441A0D"/>
    <w:rsid w:val="00441BE9"/>
    <w:rsid w:val="00442181"/>
    <w:rsid w:val="004421C9"/>
    <w:rsid w:val="004426E6"/>
    <w:rsid w:val="0044282A"/>
    <w:rsid w:val="00442A0A"/>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C5A"/>
    <w:rsid w:val="00460CC3"/>
    <w:rsid w:val="00460D9B"/>
    <w:rsid w:val="00460E86"/>
    <w:rsid w:val="0046149A"/>
    <w:rsid w:val="00461ADB"/>
    <w:rsid w:val="00462035"/>
    <w:rsid w:val="00462062"/>
    <w:rsid w:val="004620FE"/>
    <w:rsid w:val="004628BA"/>
    <w:rsid w:val="00462A4E"/>
    <w:rsid w:val="00463584"/>
    <w:rsid w:val="00463680"/>
    <w:rsid w:val="00463A6F"/>
    <w:rsid w:val="00463BAE"/>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E27"/>
    <w:rsid w:val="00472E84"/>
    <w:rsid w:val="0047313A"/>
    <w:rsid w:val="0047378C"/>
    <w:rsid w:val="00473EF5"/>
    <w:rsid w:val="00474220"/>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970"/>
    <w:rsid w:val="00485C0D"/>
    <w:rsid w:val="00486262"/>
    <w:rsid w:val="00486575"/>
    <w:rsid w:val="004866D0"/>
    <w:rsid w:val="004866D7"/>
    <w:rsid w:val="00486EA5"/>
    <w:rsid w:val="004877FD"/>
    <w:rsid w:val="00487E33"/>
    <w:rsid w:val="00487FC6"/>
    <w:rsid w:val="004903DD"/>
    <w:rsid w:val="00491CD4"/>
    <w:rsid w:val="00492613"/>
    <w:rsid w:val="00492B6F"/>
    <w:rsid w:val="0049366A"/>
    <w:rsid w:val="00493951"/>
    <w:rsid w:val="00493958"/>
    <w:rsid w:val="00494242"/>
    <w:rsid w:val="00494E8E"/>
    <w:rsid w:val="004955BC"/>
    <w:rsid w:val="00495ACA"/>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2FF2"/>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B05D1"/>
    <w:rsid w:val="004B08AA"/>
    <w:rsid w:val="004B0B03"/>
    <w:rsid w:val="004B0E6F"/>
    <w:rsid w:val="004B1048"/>
    <w:rsid w:val="004B111A"/>
    <w:rsid w:val="004B13F0"/>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62B"/>
    <w:rsid w:val="004B6BA4"/>
    <w:rsid w:val="004B78BA"/>
    <w:rsid w:val="004B7CAA"/>
    <w:rsid w:val="004C01A8"/>
    <w:rsid w:val="004C087A"/>
    <w:rsid w:val="004C1840"/>
    <w:rsid w:val="004C19A3"/>
    <w:rsid w:val="004C24C9"/>
    <w:rsid w:val="004C2ADA"/>
    <w:rsid w:val="004C2EDA"/>
    <w:rsid w:val="004C31B6"/>
    <w:rsid w:val="004C32D7"/>
    <w:rsid w:val="004C402D"/>
    <w:rsid w:val="004C43B7"/>
    <w:rsid w:val="004C4BC1"/>
    <w:rsid w:val="004C5319"/>
    <w:rsid w:val="004C5C87"/>
    <w:rsid w:val="004C621F"/>
    <w:rsid w:val="004C64B1"/>
    <w:rsid w:val="004C65EA"/>
    <w:rsid w:val="004C6702"/>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BB4"/>
    <w:rsid w:val="004D3C9B"/>
    <w:rsid w:val="004D4002"/>
    <w:rsid w:val="004D419A"/>
    <w:rsid w:val="004D4DAC"/>
    <w:rsid w:val="004D5532"/>
    <w:rsid w:val="004D5C17"/>
    <w:rsid w:val="004D6A2A"/>
    <w:rsid w:val="004D6F4D"/>
    <w:rsid w:val="004D6F95"/>
    <w:rsid w:val="004D707F"/>
    <w:rsid w:val="004D72FE"/>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BC1"/>
    <w:rsid w:val="00504FE8"/>
    <w:rsid w:val="00505011"/>
    <w:rsid w:val="00505134"/>
    <w:rsid w:val="00505209"/>
    <w:rsid w:val="00505C04"/>
    <w:rsid w:val="00505E47"/>
    <w:rsid w:val="00506F0C"/>
    <w:rsid w:val="005077A7"/>
    <w:rsid w:val="00507E8B"/>
    <w:rsid w:val="005100E6"/>
    <w:rsid w:val="00511C6E"/>
    <w:rsid w:val="00511F15"/>
    <w:rsid w:val="005120D6"/>
    <w:rsid w:val="0051223D"/>
    <w:rsid w:val="0051272C"/>
    <w:rsid w:val="0051296B"/>
    <w:rsid w:val="0051318C"/>
    <w:rsid w:val="00513197"/>
    <w:rsid w:val="00513AC1"/>
    <w:rsid w:val="005142CD"/>
    <w:rsid w:val="005143C9"/>
    <w:rsid w:val="0051485E"/>
    <w:rsid w:val="00514B2D"/>
    <w:rsid w:val="005155D2"/>
    <w:rsid w:val="005157A9"/>
    <w:rsid w:val="00515DD8"/>
    <w:rsid w:val="005165CE"/>
    <w:rsid w:val="005168FF"/>
    <w:rsid w:val="005171E3"/>
    <w:rsid w:val="005173A7"/>
    <w:rsid w:val="00517616"/>
    <w:rsid w:val="005177E1"/>
    <w:rsid w:val="00517A2E"/>
    <w:rsid w:val="005201AD"/>
    <w:rsid w:val="005201FC"/>
    <w:rsid w:val="0052055B"/>
    <w:rsid w:val="00520C0A"/>
    <w:rsid w:val="00521043"/>
    <w:rsid w:val="005218B6"/>
    <w:rsid w:val="00521F56"/>
    <w:rsid w:val="005223D0"/>
    <w:rsid w:val="00522562"/>
    <w:rsid w:val="00522589"/>
    <w:rsid w:val="005234F5"/>
    <w:rsid w:val="005237F8"/>
    <w:rsid w:val="00523F04"/>
    <w:rsid w:val="00524545"/>
    <w:rsid w:val="005249AE"/>
    <w:rsid w:val="00524AE4"/>
    <w:rsid w:val="005255BF"/>
    <w:rsid w:val="005255F0"/>
    <w:rsid w:val="005257DE"/>
    <w:rsid w:val="00525861"/>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737"/>
    <w:rsid w:val="00533D4D"/>
    <w:rsid w:val="00534200"/>
    <w:rsid w:val="0053433E"/>
    <w:rsid w:val="00534D9F"/>
    <w:rsid w:val="00534E4B"/>
    <w:rsid w:val="00535342"/>
    <w:rsid w:val="005359CF"/>
    <w:rsid w:val="00535A98"/>
    <w:rsid w:val="00535B79"/>
    <w:rsid w:val="00535CF5"/>
    <w:rsid w:val="00535D7C"/>
    <w:rsid w:val="00535DD6"/>
    <w:rsid w:val="00536219"/>
    <w:rsid w:val="00536579"/>
    <w:rsid w:val="00536C1E"/>
    <w:rsid w:val="005373F6"/>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623C"/>
    <w:rsid w:val="00566544"/>
    <w:rsid w:val="00566608"/>
    <w:rsid w:val="00566756"/>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FC0"/>
    <w:rsid w:val="00590328"/>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5DB"/>
    <w:rsid w:val="00596B9C"/>
    <w:rsid w:val="00597202"/>
    <w:rsid w:val="005A0258"/>
    <w:rsid w:val="005A054D"/>
    <w:rsid w:val="005A0A46"/>
    <w:rsid w:val="005A0D20"/>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084"/>
    <w:rsid w:val="005B01C6"/>
    <w:rsid w:val="005B0472"/>
    <w:rsid w:val="005B0542"/>
    <w:rsid w:val="005B063A"/>
    <w:rsid w:val="005B09A1"/>
    <w:rsid w:val="005B10E2"/>
    <w:rsid w:val="005B1BC5"/>
    <w:rsid w:val="005B2225"/>
    <w:rsid w:val="005B2266"/>
    <w:rsid w:val="005B247E"/>
    <w:rsid w:val="005B2799"/>
    <w:rsid w:val="005B2B3A"/>
    <w:rsid w:val="005B2B77"/>
    <w:rsid w:val="005B2DF2"/>
    <w:rsid w:val="005B382A"/>
    <w:rsid w:val="005B3A0B"/>
    <w:rsid w:val="005B3D30"/>
    <w:rsid w:val="005B3D4A"/>
    <w:rsid w:val="005B42C3"/>
    <w:rsid w:val="005B4664"/>
    <w:rsid w:val="005B4CAA"/>
    <w:rsid w:val="005B4D87"/>
    <w:rsid w:val="005B5895"/>
    <w:rsid w:val="005B6B6F"/>
    <w:rsid w:val="005B7674"/>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B71"/>
    <w:rsid w:val="005C4EEB"/>
    <w:rsid w:val="005C57F2"/>
    <w:rsid w:val="005C588C"/>
    <w:rsid w:val="005C5C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925"/>
    <w:rsid w:val="005E5F05"/>
    <w:rsid w:val="005E6504"/>
    <w:rsid w:val="005E6790"/>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6A75"/>
    <w:rsid w:val="005F6B77"/>
    <w:rsid w:val="005F7487"/>
    <w:rsid w:val="005F75EB"/>
    <w:rsid w:val="005F7AEF"/>
    <w:rsid w:val="0060013C"/>
    <w:rsid w:val="006002C7"/>
    <w:rsid w:val="00600D85"/>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8A5"/>
    <w:rsid w:val="0060690F"/>
    <w:rsid w:val="00606970"/>
    <w:rsid w:val="00606A20"/>
    <w:rsid w:val="00607095"/>
    <w:rsid w:val="006072C6"/>
    <w:rsid w:val="00607443"/>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AC9"/>
    <w:rsid w:val="00617B8E"/>
    <w:rsid w:val="00617BEF"/>
    <w:rsid w:val="00617E63"/>
    <w:rsid w:val="006205CA"/>
    <w:rsid w:val="00620716"/>
    <w:rsid w:val="00620B25"/>
    <w:rsid w:val="00620EB7"/>
    <w:rsid w:val="0062145A"/>
    <w:rsid w:val="00621CB3"/>
    <w:rsid w:val="00621F53"/>
    <w:rsid w:val="00622D98"/>
    <w:rsid w:val="00622E2A"/>
    <w:rsid w:val="00623089"/>
    <w:rsid w:val="0062308E"/>
    <w:rsid w:val="006234C4"/>
    <w:rsid w:val="0062407B"/>
    <w:rsid w:val="00624121"/>
    <w:rsid w:val="006244C9"/>
    <w:rsid w:val="006245F6"/>
    <w:rsid w:val="0062475D"/>
    <w:rsid w:val="00624832"/>
    <w:rsid w:val="0062495F"/>
    <w:rsid w:val="00625200"/>
    <w:rsid w:val="006252EE"/>
    <w:rsid w:val="006253A8"/>
    <w:rsid w:val="00626003"/>
    <w:rsid w:val="006265C2"/>
    <w:rsid w:val="0062660B"/>
    <w:rsid w:val="00626AD1"/>
    <w:rsid w:val="006271BB"/>
    <w:rsid w:val="00627E93"/>
    <w:rsid w:val="006304BC"/>
    <w:rsid w:val="00630DCE"/>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487F"/>
    <w:rsid w:val="00645739"/>
    <w:rsid w:val="00645CB3"/>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02D"/>
    <w:rsid w:val="00665829"/>
    <w:rsid w:val="0066609E"/>
    <w:rsid w:val="00666A3C"/>
    <w:rsid w:val="00666D8C"/>
    <w:rsid w:val="00667020"/>
    <w:rsid w:val="0066732C"/>
    <w:rsid w:val="006679F5"/>
    <w:rsid w:val="00667B77"/>
    <w:rsid w:val="006709B2"/>
    <w:rsid w:val="00670E10"/>
    <w:rsid w:val="00671026"/>
    <w:rsid w:val="0067107A"/>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9B4"/>
    <w:rsid w:val="00681B36"/>
    <w:rsid w:val="006828D9"/>
    <w:rsid w:val="00682E14"/>
    <w:rsid w:val="00683071"/>
    <w:rsid w:val="006835E1"/>
    <w:rsid w:val="006839EF"/>
    <w:rsid w:val="0068407E"/>
    <w:rsid w:val="0068436C"/>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9A"/>
    <w:rsid w:val="006A3E2B"/>
    <w:rsid w:val="006A3F39"/>
    <w:rsid w:val="006A5E83"/>
    <w:rsid w:val="006A6242"/>
    <w:rsid w:val="006A6E17"/>
    <w:rsid w:val="006A7116"/>
    <w:rsid w:val="006A7298"/>
    <w:rsid w:val="006A76EE"/>
    <w:rsid w:val="006A7A28"/>
    <w:rsid w:val="006B009E"/>
    <w:rsid w:val="006B0D15"/>
    <w:rsid w:val="006B1050"/>
    <w:rsid w:val="006B120D"/>
    <w:rsid w:val="006B1272"/>
    <w:rsid w:val="006B15F0"/>
    <w:rsid w:val="006B17E7"/>
    <w:rsid w:val="006B19E8"/>
    <w:rsid w:val="006B1A8A"/>
    <w:rsid w:val="006B1B11"/>
    <w:rsid w:val="006B1DEE"/>
    <w:rsid w:val="006B1FD5"/>
    <w:rsid w:val="006B2538"/>
    <w:rsid w:val="006B2766"/>
    <w:rsid w:val="006B2A4E"/>
    <w:rsid w:val="006B3988"/>
    <w:rsid w:val="006B4CBA"/>
    <w:rsid w:val="006B555A"/>
    <w:rsid w:val="006B589B"/>
    <w:rsid w:val="006B600A"/>
    <w:rsid w:val="006B6635"/>
    <w:rsid w:val="006B71DF"/>
    <w:rsid w:val="006B78FD"/>
    <w:rsid w:val="006B7BA6"/>
    <w:rsid w:val="006B7D22"/>
    <w:rsid w:val="006B7D2C"/>
    <w:rsid w:val="006C05BE"/>
    <w:rsid w:val="006C1019"/>
    <w:rsid w:val="006C2A71"/>
    <w:rsid w:val="006C2BB5"/>
    <w:rsid w:val="006C2BEE"/>
    <w:rsid w:val="006C2C40"/>
    <w:rsid w:val="006C2D01"/>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361"/>
    <w:rsid w:val="006D0810"/>
    <w:rsid w:val="006D09DA"/>
    <w:rsid w:val="006D0E02"/>
    <w:rsid w:val="006D16B0"/>
    <w:rsid w:val="006D2182"/>
    <w:rsid w:val="006D230B"/>
    <w:rsid w:val="006D2444"/>
    <w:rsid w:val="006D254B"/>
    <w:rsid w:val="006D289B"/>
    <w:rsid w:val="006D2CD1"/>
    <w:rsid w:val="006D2EB7"/>
    <w:rsid w:val="006D34C6"/>
    <w:rsid w:val="006D368A"/>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332"/>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307"/>
    <w:rsid w:val="007034AA"/>
    <w:rsid w:val="00703751"/>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EC1"/>
    <w:rsid w:val="0071022D"/>
    <w:rsid w:val="00710503"/>
    <w:rsid w:val="007109C2"/>
    <w:rsid w:val="007109C9"/>
    <w:rsid w:val="00711223"/>
    <w:rsid w:val="007112BA"/>
    <w:rsid w:val="00711340"/>
    <w:rsid w:val="0071196D"/>
    <w:rsid w:val="00711A92"/>
    <w:rsid w:val="00711BC6"/>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55B"/>
    <w:rsid w:val="0074360F"/>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A63"/>
    <w:rsid w:val="00752D18"/>
    <w:rsid w:val="007538DD"/>
    <w:rsid w:val="00753A95"/>
    <w:rsid w:val="00754359"/>
    <w:rsid w:val="00754411"/>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82C"/>
    <w:rsid w:val="007739C6"/>
    <w:rsid w:val="00773CF2"/>
    <w:rsid w:val="007740A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83B"/>
    <w:rsid w:val="00784EED"/>
    <w:rsid w:val="007851BB"/>
    <w:rsid w:val="00785900"/>
    <w:rsid w:val="00785CAD"/>
    <w:rsid w:val="007861DF"/>
    <w:rsid w:val="00786651"/>
    <w:rsid w:val="00786657"/>
    <w:rsid w:val="00786958"/>
    <w:rsid w:val="00786C49"/>
    <w:rsid w:val="00786E71"/>
    <w:rsid w:val="00786EC2"/>
    <w:rsid w:val="0078744E"/>
    <w:rsid w:val="007878F1"/>
    <w:rsid w:val="00790CA8"/>
    <w:rsid w:val="00790F2A"/>
    <w:rsid w:val="00791306"/>
    <w:rsid w:val="0079150D"/>
    <w:rsid w:val="0079162F"/>
    <w:rsid w:val="0079196C"/>
    <w:rsid w:val="00791C4C"/>
    <w:rsid w:val="00791EC5"/>
    <w:rsid w:val="00791F39"/>
    <w:rsid w:val="007922ED"/>
    <w:rsid w:val="00792960"/>
    <w:rsid w:val="0079318F"/>
    <w:rsid w:val="0079339E"/>
    <w:rsid w:val="00793539"/>
    <w:rsid w:val="007936FE"/>
    <w:rsid w:val="00793985"/>
    <w:rsid w:val="0079468D"/>
    <w:rsid w:val="00794924"/>
    <w:rsid w:val="00794B58"/>
    <w:rsid w:val="00794C8A"/>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4F46"/>
    <w:rsid w:val="007A5406"/>
    <w:rsid w:val="007A580B"/>
    <w:rsid w:val="007A639A"/>
    <w:rsid w:val="007A6541"/>
    <w:rsid w:val="007A665C"/>
    <w:rsid w:val="007A77E7"/>
    <w:rsid w:val="007A7A96"/>
    <w:rsid w:val="007A7B19"/>
    <w:rsid w:val="007A7E62"/>
    <w:rsid w:val="007B0120"/>
    <w:rsid w:val="007B02DF"/>
    <w:rsid w:val="007B03AF"/>
    <w:rsid w:val="007B142F"/>
    <w:rsid w:val="007B1543"/>
    <w:rsid w:val="007B1AC0"/>
    <w:rsid w:val="007B1D85"/>
    <w:rsid w:val="007B245D"/>
    <w:rsid w:val="007B270A"/>
    <w:rsid w:val="007B27FB"/>
    <w:rsid w:val="007B2D3B"/>
    <w:rsid w:val="007B355B"/>
    <w:rsid w:val="007B3C31"/>
    <w:rsid w:val="007B3E6C"/>
    <w:rsid w:val="007B48EA"/>
    <w:rsid w:val="007B4BB4"/>
    <w:rsid w:val="007B520E"/>
    <w:rsid w:val="007B52CD"/>
    <w:rsid w:val="007B58EB"/>
    <w:rsid w:val="007B5D0D"/>
    <w:rsid w:val="007B5DF2"/>
    <w:rsid w:val="007B668B"/>
    <w:rsid w:val="007B66EE"/>
    <w:rsid w:val="007B6892"/>
    <w:rsid w:val="007B69BB"/>
    <w:rsid w:val="007B6FF7"/>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9B"/>
    <w:rsid w:val="007D40DA"/>
    <w:rsid w:val="007D4178"/>
    <w:rsid w:val="007D42AE"/>
    <w:rsid w:val="007D4D33"/>
    <w:rsid w:val="007D4FE8"/>
    <w:rsid w:val="007D5FC3"/>
    <w:rsid w:val="007D670C"/>
    <w:rsid w:val="007D67F3"/>
    <w:rsid w:val="007D6BA3"/>
    <w:rsid w:val="007D7175"/>
    <w:rsid w:val="007E07CB"/>
    <w:rsid w:val="007E0B8D"/>
    <w:rsid w:val="007E1211"/>
    <w:rsid w:val="007E1369"/>
    <w:rsid w:val="007E1A1B"/>
    <w:rsid w:val="007E1A88"/>
    <w:rsid w:val="007E2935"/>
    <w:rsid w:val="007E295C"/>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8CC"/>
    <w:rsid w:val="00801CAD"/>
    <w:rsid w:val="0080237E"/>
    <w:rsid w:val="008023C2"/>
    <w:rsid w:val="00802E74"/>
    <w:rsid w:val="0080301B"/>
    <w:rsid w:val="008031C2"/>
    <w:rsid w:val="00803AE2"/>
    <w:rsid w:val="00803B89"/>
    <w:rsid w:val="0080412F"/>
    <w:rsid w:val="00804351"/>
    <w:rsid w:val="008048DB"/>
    <w:rsid w:val="00804B92"/>
    <w:rsid w:val="00804E21"/>
    <w:rsid w:val="00805092"/>
    <w:rsid w:val="008067CC"/>
    <w:rsid w:val="00806AAF"/>
    <w:rsid w:val="008070AC"/>
    <w:rsid w:val="008101FD"/>
    <w:rsid w:val="00810AB5"/>
    <w:rsid w:val="00810D8D"/>
    <w:rsid w:val="00810E59"/>
    <w:rsid w:val="00810F97"/>
    <w:rsid w:val="00811835"/>
    <w:rsid w:val="00811D68"/>
    <w:rsid w:val="00812960"/>
    <w:rsid w:val="00812BEF"/>
    <w:rsid w:val="0081387B"/>
    <w:rsid w:val="00813A16"/>
    <w:rsid w:val="00814631"/>
    <w:rsid w:val="0081491B"/>
    <w:rsid w:val="00814A89"/>
    <w:rsid w:val="00814B3C"/>
    <w:rsid w:val="00814F96"/>
    <w:rsid w:val="008152C6"/>
    <w:rsid w:val="0081581D"/>
    <w:rsid w:val="00815CFA"/>
    <w:rsid w:val="00815E27"/>
    <w:rsid w:val="00816F6D"/>
    <w:rsid w:val="0081715C"/>
    <w:rsid w:val="008172BE"/>
    <w:rsid w:val="00817B71"/>
    <w:rsid w:val="00820244"/>
    <w:rsid w:val="00820440"/>
    <w:rsid w:val="00820B6A"/>
    <w:rsid w:val="00820C09"/>
    <w:rsid w:val="00820FF3"/>
    <w:rsid w:val="008211EA"/>
    <w:rsid w:val="0082122A"/>
    <w:rsid w:val="00821B1C"/>
    <w:rsid w:val="00821B7C"/>
    <w:rsid w:val="00821F91"/>
    <w:rsid w:val="008221B3"/>
    <w:rsid w:val="0082248E"/>
    <w:rsid w:val="00822E5B"/>
    <w:rsid w:val="00823415"/>
    <w:rsid w:val="00823AAF"/>
    <w:rsid w:val="008243C5"/>
    <w:rsid w:val="0082460B"/>
    <w:rsid w:val="00824DE7"/>
    <w:rsid w:val="00824FDF"/>
    <w:rsid w:val="00825125"/>
    <w:rsid w:val="008257CC"/>
    <w:rsid w:val="00825CEC"/>
    <w:rsid w:val="008260CA"/>
    <w:rsid w:val="0082632F"/>
    <w:rsid w:val="00826488"/>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F5C"/>
    <w:rsid w:val="00833107"/>
    <w:rsid w:val="00833E67"/>
    <w:rsid w:val="00833FCD"/>
    <w:rsid w:val="00834717"/>
    <w:rsid w:val="00834906"/>
    <w:rsid w:val="00834E0F"/>
    <w:rsid w:val="00834FEA"/>
    <w:rsid w:val="008356F4"/>
    <w:rsid w:val="008359E0"/>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20F"/>
    <w:rsid w:val="008474A7"/>
    <w:rsid w:val="00847D0B"/>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6007C"/>
    <w:rsid w:val="0086087C"/>
    <w:rsid w:val="00860B84"/>
    <w:rsid w:val="00860D8E"/>
    <w:rsid w:val="008613CA"/>
    <w:rsid w:val="008616F5"/>
    <w:rsid w:val="00861763"/>
    <w:rsid w:val="00861F73"/>
    <w:rsid w:val="00862200"/>
    <w:rsid w:val="0086275E"/>
    <w:rsid w:val="00862D0A"/>
    <w:rsid w:val="00862E23"/>
    <w:rsid w:val="00863304"/>
    <w:rsid w:val="0086359E"/>
    <w:rsid w:val="0086395D"/>
    <w:rsid w:val="0086437C"/>
    <w:rsid w:val="00864440"/>
    <w:rsid w:val="008646E3"/>
    <w:rsid w:val="00864770"/>
    <w:rsid w:val="00864C42"/>
    <w:rsid w:val="00864D76"/>
    <w:rsid w:val="008650FC"/>
    <w:rsid w:val="0086626A"/>
    <w:rsid w:val="008662D4"/>
    <w:rsid w:val="008663E7"/>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6A4"/>
    <w:rsid w:val="00875B66"/>
    <w:rsid w:val="00875F73"/>
    <w:rsid w:val="008761BF"/>
    <w:rsid w:val="0087652F"/>
    <w:rsid w:val="00876584"/>
    <w:rsid w:val="0087664C"/>
    <w:rsid w:val="00877AA2"/>
    <w:rsid w:val="00877EDB"/>
    <w:rsid w:val="00880133"/>
    <w:rsid w:val="00880BCB"/>
    <w:rsid w:val="00880C6D"/>
    <w:rsid w:val="00880F30"/>
    <w:rsid w:val="00882788"/>
    <w:rsid w:val="00882BE2"/>
    <w:rsid w:val="00882CC5"/>
    <w:rsid w:val="008833E8"/>
    <w:rsid w:val="008846C5"/>
    <w:rsid w:val="008846F1"/>
    <w:rsid w:val="008847D2"/>
    <w:rsid w:val="00885CA4"/>
    <w:rsid w:val="00885FA3"/>
    <w:rsid w:val="00886870"/>
    <w:rsid w:val="0088718A"/>
    <w:rsid w:val="00887886"/>
    <w:rsid w:val="00887B48"/>
    <w:rsid w:val="0089033E"/>
    <w:rsid w:val="00890680"/>
    <w:rsid w:val="0089098F"/>
    <w:rsid w:val="0089176E"/>
    <w:rsid w:val="008917E0"/>
    <w:rsid w:val="00891DD7"/>
    <w:rsid w:val="00892365"/>
    <w:rsid w:val="00892611"/>
    <w:rsid w:val="00892BE5"/>
    <w:rsid w:val="008935F1"/>
    <w:rsid w:val="0089387C"/>
    <w:rsid w:val="00893FD6"/>
    <w:rsid w:val="00894162"/>
    <w:rsid w:val="0089444E"/>
    <w:rsid w:val="0089498B"/>
    <w:rsid w:val="008949DF"/>
    <w:rsid w:val="00894F04"/>
    <w:rsid w:val="00895088"/>
    <w:rsid w:val="008951DB"/>
    <w:rsid w:val="008953DC"/>
    <w:rsid w:val="008958BE"/>
    <w:rsid w:val="00895D81"/>
    <w:rsid w:val="00896A75"/>
    <w:rsid w:val="00896C81"/>
    <w:rsid w:val="00896D83"/>
    <w:rsid w:val="008977B9"/>
    <w:rsid w:val="008977FF"/>
    <w:rsid w:val="008978FD"/>
    <w:rsid w:val="008979CA"/>
    <w:rsid w:val="00897CC8"/>
    <w:rsid w:val="00897F6C"/>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6AC3"/>
    <w:rsid w:val="008A73B2"/>
    <w:rsid w:val="008B043F"/>
    <w:rsid w:val="008B0808"/>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3F0"/>
    <w:rsid w:val="008C14DD"/>
    <w:rsid w:val="008C1671"/>
    <w:rsid w:val="008C1A09"/>
    <w:rsid w:val="008C1E66"/>
    <w:rsid w:val="008C1F26"/>
    <w:rsid w:val="008C2452"/>
    <w:rsid w:val="008C24CA"/>
    <w:rsid w:val="008C2A3A"/>
    <w:rsid w:val="008C2CA8"/>
    <w:rsid w:val="008C2FA3"/>
    <w:rsid w:val="008C42F2"/>
    <w:rsid w:val="008C48C4"/>
    <w:rsid w:val="008C4A76"/>
    <w:rsid w:val="008C4C7E"/>
    <w:rsid w:val="008C5263"/>
    <w:rsid w:val="008C544A"/>
    <w:rsid w:val="008C580E"/>
    <w:rsid w:val="008C5C17"/>
    <w:rsid w:val="008C5C46"/>
    <w:rsid w:val="008C6099"/>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60BC"/>
    <w:rsid w:val="008D63F9"/>
    <w:rsid w:val="008D6BC3"/>
    <w:rsid w:val="008D6D7B"/>
    <w:rsid w:val="008D73D8"/>
    <w:rsid w:val="008D74B4"/>
    <w:rsid w:val="008D7EB7"/>
    <w:rsid w:val="008E03C8"/>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B4"/>
    <w:rsid w:val="008E79DD"/>
    <w:rsid w:val="008E7B54"/>
    <w:rsid w:val="008F0A38"/>
    <w:rsid w:val="008F0A73"/>
    <w:rsid w:val="008F0D7C"/>
    <w:rsid w:val="008F0E1B"/>
    <w:rsid w:val="008F0E2F"/>
    <w:rsid w:val="008F0F84"/>
    <w:rsid w:val="008F1014"/>
    <w:rsid w:val="008F11C9"/>
    <w:rsid w:val="008F1385"/>
    <w:rsid w:val="008F1E87"/>
    <w:rsid w:val="008F204C"/>
    <w:rsid w:val="008F20F7"/>
    <w:rsid w:val="008F21A5"/>
    <w:rsid w:val="008F23D8"/>
    <w:rsid w:val="008F2787"/>
    <w:rsid w:val="008F2F3A"/>
    <w:rsid w:val="008F2FD5"/>
    <w:rsid w:val="008F3028"/>
    <w:rsid w:val="008F351A"/>
    <w:rsid w:val="008F3651"/>
    <w:rsid w:val="008F37E5"/>
    <w:rsid w:val="008F396C"/>
    <w:rsid w:val="008F3F01"/>
    <w:rsid w:val="008F41B6"/>
    <w:rsid w:val="008F48C2"/>
    <w:rsid w:val="008F4EE4"/>
    <w:rsid w:val="008F4F7F"/>
    <w:rsid w:val="008F5840"/>
    <w:rsid w:val="008F5EEF"/>
    <w:rsid w:val="008F663C"/>
    <w:rsid w:val="008F66FE"/>
    <w:rsid w:val="008F69FE"/>
    <w:rsid w:val="008F6A78"/>
    <w:rsid w:val="008F6EEE"/>
    <w:rsid w:val="008F72CC"/>
    <w:rsid w:val="008F72CD"/>
    <w:rsid w:val="009005AA"/>
    <w:rsid w:val="00901883"/>
    <w:rsid w:val="00901AD7"/>
    <w:rsid w:val="00901B8A"/>
    <w:rsid w:val="00902132"/>
    <w:rsid w:val="0090271D"/>
    <w:rsid w:val="00902F22"/>
    <w:rsid w:val="009031CB"/>
    <w:rsid w:val="00903802"/>
    <w:rsid w:val="0090389B"/>
    <w:rsid w:val="00903C23"/>
    <w:rsid w:val="0090403B"/>
    <w:rsid w:val="009040ED"/>
    <w:rsid w:val="00904249"/>
    <w:rsid w:val="0090431F"/>
    <w:rsid w:val="009047C2"/>
    <w:rsid w:val="0090515C"/>
    <w:rsid w:val="0090566D"/>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E91"/>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DD0"/>
    <w:rsid w:val="00927F8B"/>
    <w:rsid w:val="0093005A"/>
    <w:rsid w:val="009306ED"/>
    <w:rsid w:val="0093094D"/>
    <w:rsid w:val="00930A1E"/>
    <w:rsid w:val="00931891"/>
    <w:rsid w:val="00931B76"/>
    <w:rsid w:val="00932832"/>
    <w:rsid w:val="009328C7"/>
    <w:rsid w:val="009334A5"/>
    <w:rsid w:val="009336EC"/>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15E"/>
    <w:rsid w:val="009376A2"/>
    <w:rsid w:val="00937763"/>
    <w:rsid w:val="00937AC2"/>
    <w:rsid w:val="009400AF"/>
    <w:rsid w:val="00940937"/>
    <w:rsid w:val="009411E7"/>
    <w:rsid w:val="00941495"/>
    <w:rsid w:val="00941506"/>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8BB"/>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093"/>
    <w:rsid w:val="00954293"/>
    <w:rsid w:val="00954353"/>
    <w:rsid w:val="0095437F"/>
    <w:rsid w:val="00954C8A"/>
    <w:rsid w:val="009557EC"/>
    <w:rsid w:val="00955C0A"/>
    <w:rsid w:val="00955C4F"/>
    <w:rsid w:val="00955D2D"/>
    <w:rsid w:val="00955EB8"/>
    <w:rsid w:val="00956570"/>
    <w:rsid w:val="0096046E"/>
    <w:rsid w:val="00960528"/>
    <w:rsid w:val="0096064D"/>
    <w:rsid w:val="00960C07"/>
    <w:rsid w:val="00961160"/>
    <w:rsid w:val="009611D2"/>
    <w:rsid w:val="00961377"/>
    <w:rsid w:val="009618C1"/>
    <w:rsid w:val="00961B2B"/>
    <w:rsid w:val="00961D3E"/>
    <w:rsid w:val="00961DED"/>
    <w:rsid w:val="00962476"/>
    <w:rsid w:val="0096294F"/>
    <w:rsid w:val="00962C20"/>
    <w:rsid w:val="00963E2B"/>
    <w:rsid w:val="00964D65"/>
    <w:rsid w:val="00965215"/>
    <w:rsid w:val="00965423"/>
    <w:rsid w:val="009657F1"/>
    <w:rsid w:val="00965A0C"/>
    <w:rsid w:val="00965B14"/>
    <w:rsid w:val="00966107"/>
    <w:rsid w:val="0096625D"/>
    <w:rsid w:val="009666D0"/>
    <w:rsid w:val="009668DA"/>
    <w:rsid w:val="00966CE3"/>
    <w:rsid w:val="0096787C"/>
    <w:rsid w:val="009705FB"/>
    <w:rsid w:val="009709F8"/>
    <w:rsid w:val="00970FED"/>
    <w:rsid w:val="009710B5"/>
    <w:rsid w:val="00972368"/>
    <w:rsid w:val="00972526"/>
    <w:rsid w:val="00972929"/>
    <w:rsid w:val="00972BD7"/>
    <w:rsid w:val="00972BFA"/>
    <w:rsid w:val="00972F91"/>
    <w:rsid w:val="009731B4"/>
    <w:rsid w:val="0097333A"/>
    <w:rsid w:val="00973827"/>
    <w:rsid w:val="00973E1D"/>
    <w:rsid w:val="00973F06"/>
    <w:rsid w:val="009742D3"/>
    <w:rsid w:val="0097434D"/>
    <w:rsid w:val="00974A1F"/>
    <w:rsid w:val="00974AD9"/>
    <w:rsid w:val="00975EB1"/>
    <w:rsid w:val="009762E7"/>
    <w:rsid w:val="009766C7"/>
    <w:rsid w:val="0097670B"/>
    <w:rsid w:val="009767B0"/>
    <w:rsid w:val="009768F3"/>
    <w:rsid w:val="00977BA7"/>
    <w:rsid w:val="009813ED"/>
    <w:rsid w:val="009817EB"/>
    <w:rsid w:val="0098194F"/>
    <w:rsid w:val="00981D58"/>
    <w:rsid w:val="00982632"/>
    <w:rsid w:val="009826C8"/>
    <w:rsid w:val="00983093"/>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0B9"/>
    <w:rsid w:val="00987199"/>
    <w:rsid w:val="00987454"/>
    <w:rsid w:val="00987536"/>
    <w:rsid w:val="00987776"/>
    <w:rsid w:val="009878B0"/>
    <w:rsid w:val="00987EED"/>
    <w:rsid w:val="00990903"/>
    <w:rsid w:val="00990BAE"/>
    <w:rsid w:val="00990BD5"/>
    <w:rsid w:val="00991043"/>
    <w:rsid w:val="00991091"/>
    <w:rsid w:val="0099196F"/>
    <w:rsid w:val="009919D2"/>
    <w:rsid w:val="00991F2C"/>
    <w:rsid w:val="00991FF6"/>
    <w:rsid w:val="0099251A"/>
    <w:rsid w:val="00992B98"/>
    <w:rsid w:val="0099307F"/>
    <w:rsid w:val="0099353A"/>
    <w:rsid w:val="0099359F"/>
    <w:rsid w:val="0099406A"/>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F66"/>
    <w:rsid w:val="009D1815"/>
    <w:rsid w:val="009D199B"/>
    <w:rsid w:val="009D1A06"/>
    <w:rsid w:val="009D1BA4"/>
    <w:rsid w:val="009D1D12"/>
    <w:rsid w:val="009D1D32"/>
    <w:rsid w:val="009D1D5A"/>
    <w:rsid w:val="009D1F9A"/>
    <w:rsid w:val="009D207E"/>
    <w:rsid w:val="009D22E4"/>
    <w:rsid w:val="009D22F7"/>
    <w:rsid w:val="009D274D"/>
    <w:rsid w:val="009D319C"/>
    <w:rsid w:val="009D3DB8"/>
    <w:rsid w:val="009D42EB"/>
    <w:rsid w:val="009D5106"/>
    <w:rsid w:val="009D55B6"/>
    <w:rsid w:val="009D5BAB"/>
    <w:rsid w:val="009D5FE8"/>
    <w:rsid w:val="009D68DD"/>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A53"/>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33"/>
    <w:rsid w:val="009F74D0"/>
    <w:rsid w:val="009F7AE6"/>
    <w:rsid w:val="009F7E10"/>
    <w:rsid w:val="00A004F5"/>
    <w:rsid w:val="00A005B0"/>
    <w:rsid w:val="00A00851"/>
    <w:rsid w:val="00A00B9B"/>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10491"/>
    <w:rsid w:val="00A108EE"/>
    <w:rsid w:val="00A10BB8"/>
    <w:rsid w:val="00A11301"/>
    <w:rsid w:val="00A11492"/>
    <w:rsid w:val="00A119AA"/>
    <w:rsid w:val="00A121C4"/>
    <w:rsid w:val="00A1229F"/>
    <w:rsid w:val="00A1238F"/>
    <w:rsid w:val="00A127F2"/>
    <w:rsid w:val="00A1335E"/>
    <w:rsid w:val="00A1365E"/>
    <w:rsid w:val="00A13762"/>
    <w:rsid w:val="00A137E4"/>
    <w:rsid w:val="00A13D07"/>
    <w:rsid w:val="00A13F78"/>
    <w:rsid w:val="00A14301"/>
    <w:rsid w:val="00A1434F"/>
    <w:rsid w:val="00A14813"/>
    <w:rsid w:val="00A15591"/>
    <w:rsid w:val="00A1566A"/>
    <w:rsid w:val="00A161C1"/>
    <w:rsid w:val="00A165BF"/>
    <w:rsid w:val="00A16B59"/>
    <w:rsid w:val="00A172E8"/>
    <w:rsid w:val="00A1771F"/>
    <w:rsid w:val="00A179FF"/>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6773"/>
    <w:rsid w:val="00A27008"/>
    <w:rsid w:val="00A27029"/>
    <w:rsid w:val="00A27CDB"/>
    <w:rsid w:val="00A27CDF"/>
    <w:rsid w:val="00A309C6"/>
    <w:rsid w:val="00A30D13"/>
    <w:rsid w:val="00A30F06"/>
    <w:rsid w:val="00A312A7"/>
    <w:rsid w:val="00A317E2"/>
    <w:rsid w:val="00A319D0"/>
    <w:rsid w:val="00A32316"/>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2458"/>
    <w:rsid w:val="00A4267B"/>
    <w:rsid w:val="00A42912"/>
    <w:rsid w:val="00A43221"/>
    <w:rsid w:val="00A4376F"/>
    <w:rsid w:val="00A43D5B"/>
    <w:rsid w:val="00A44689"/>
    <w:rsid w:val="00A4549F"/>
    <w:rsid w:val="00A457AD"/>
    <w:rsid w:val="00A45B9B"/>
    <w:rsid w:val="00A45D71"/>
    <w:rsid w:val="00A45F6B"/>
    <w:rsid w:val="00A46124"/>
    <w:rsid w:val="00A462FE"/>
    <w:rsid w:val="00A469BD"/>
    <w:rsid w:val="00A469FB"/>
    <w:rsid w:val="00A46ADE"/>
    <w:rsid w:val="00A501C9"/>
    <w:rsid w:val="00A50506"/>
    <w:rsid w:val="00A50943"/>
    <w:rsid w:val="00A50CE0"/>
    <w:rsid w:val="00A50F11"/>
    <w:rsid w:val="00A52200"/>
    <w:rsid w:val="00A52446"/>
    <w:rsid w:val="00A524D3"/>
    <w:rsid w:val="00A52DAD"/>
    <w:rsid w:val="00A534FD"/>
    <w:rsid w:val="00A53E38"/>
    <w:rsid w:val="00A53F55"/>
    <w:rsid w:val="00A54114"/>
    <w:rsid w:val="00A5417B"/>
    <w:rsid w:val="00A54599"/>
    <w:rsid w:val="00A54B82"/>
    <w:rsid w:val="00A54FB1"/>
    <w:rsid w:val="00A553D6"/>
    <w:rsid w:val="00A55460"/>
    <w:rsid w:val="00A555E2"/>
    <w:rsid w:val="00A556F9"/>
    <w:rsid w:val="00A55F79"/>
    <w:rsid w:val="00A56739"/>
    <w:rsid w:val="00A569D4"/>
    <w:rsid w:val="00A56A8E"/>
    <w:rsid w:val="00A5753C"/>
    <w:rsid w:val="00A57806"/>
    <w:rsid w:val="00A57967"/>
    <w:rsid w:val="00A57F1A"/>
    <w:rsid w:val="00A60163"/>
    <w:rsid w:val="00A6038D"/>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23D"/>
    <w:rsid w:val="00A719F5"/>
    <w:rsid w:val="00A71CE6"/>
    <w:rsid w:val="00A71D23"/>
    <w:rsid w:val="00A720A8"/>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70D7"/>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4F02"/>
    <w:rsid w:val="00A8557B"/>
    <w:rsid w:val="00A85A05"/>
    <w:rsid w:val="00A85B0E"/>
    <w:rsid w:val="00A86D63"/>
    <w:rsid w:val="00A87294"/>
    <w:rsid w:val="00A8762A"/>
    <w:rsid w:val="00A87797"/>
    <w:rsid w:val="00A87A79"/>
    <w:rsid w:val="00A87B8C"/>
    <w:rsid w:val="00A9007D"/>
    <w:rsid w:val="00A90A50"/>
    <w:rsid w:val="00A90BE6"/>
    <w:rsid w:val="00A90E4F"/>
    <w:rsid w:val="00A90E72"/>
    <w:rsid w:val="00A91AFF"/>
    <w:rsid w:val="00A922A2"/>
    <w:rsid w:val="00A92499"/>
    <w:rsid w:val="00A9252E"/>
    <w:rsid w:val="00A9291A"/>
    <w:rsid w:val="00A9327B"/>
    <w:rsid w:val="00A9332C"/>
    <w:rsid w:val="00A93610"/>
    <w:rsid w:val="00A93B69"/>
    <w:rsid w:val="00A95105"/>
    <w:rsid w:val="00A951C3"/>
    <w:rsid w:val="00A95682"/>
    <w:rsid w:val="00A95D66"/>
    <w:rsid w:val="00A95D72"/>
    <w:rsid w:val="00A95EED"/>
    <w:rsid w:val="00A95F6F"/>
    <w:rsid w:val="00A9601D"/>
    <w:rsid w:val="00A963C7"/>
    <w:rsid w:val="00A97044"/>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71B"/>
    <w:rsid w:val="00AA383F"/>
    <w:rsid w:val="00AA3DB7"/>
    <w:rsid w:val="00AA41A6"/>
    <w:rsid w:val="00AA4B0F"/>
    <w:rsid w:val="00AA51F5"/>
    <w:rsid w:val="00AA5E3B"/>
    <w:rsid w:val="00AA68B4"/>
    <w:rsid w:val="00AA6D13"/>
    <w:rsid w:val="00AA70B0"/>
    <w:rsid w:val="00AA75B2"/>
    <w:rsid w:val="00AA7798"/>
    <w:rsid w:val="00AB0008"/>
    <w:rsid w:val="00AB0543"/>
    <w:rsid w:val="00AB06EA"/>
    <w:rsid w:val="00AB0AC9"/>
    <w:rsid w:val="00AB0D3B"/>
    <w:rsid w:val="00AB1364"/>
    <w:rsid w:val="00AB185A"/>
    <w:rsid w:val="00AB1BA7"/>
    <w:rsid w:val="00AB1CE8"/>
    <w:rsid w:val="00AB1E04"/>
    <w:rsid w:val="00AB2145"/>
    <w:rsid w:val="00AB26D1"/>
    <w:rsid w:val="00AB27F9"/>
    <w:rsid w:val="00AB290F"/>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648"/>
    <w:rsid w:val="00AE2955"/>
    <w:rsid w:val="00AE29FC"/>
    <w:rsid w:val="00AE2F26"/>
    <w:rsid w:val="00AE2F3F"/>
    <w:rsid w:val="00AE2FEB"/>
    <w:rsid w:val="00AE30AC"/>
    <w:rsid w:val="00AE3338"/>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5A6"/>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17FD9"/>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B02"/>
    <w:rsid w:val="00B5118C"/>
    <w:rsid w:val="00B51542"/>
    <w:rsid w:val="00B51D1D"/>
    <w:rsid w:val="00B51F24"/>
    <w:rsid w:val="00B51FA9"/>
    <w:rsid w:val="00B5285D"/>
    <w:rsid w:val="00B52BF7"/>
    <w:rsid w:val="00B52D28"/>
    <w:rsid w:val="00B53040"/>
    <w:rsid w:val="00B5310E"/>
    <w:rsid w:val="00B53A5F"/>
    <w:rsid w:val="00B540F8"/>
    <w:rsid w:val="00B540FF"/>
    <w:rsid w:val="00B54ACC"/>
    <w:rsid w:val="00B54B7C"/>
    <w:rsid w:val="00B54DCB"/>
    <w:rsid w:val="00B558FF"/>
    <w:rsid w:val="00B5599D"/>
    <w:rsid w:val="00B55AC2"/>
    <w:rsid w:val="00B560C9"/>
    <w:rsid w:val="00B560CD"/>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F27"/>
    <w:rsid w:val="00B711CE"/>
    <w:rsid w:val="00B714CD"/>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7A6"/>
    <w:rsid w:val="00B777D5"/>
    <w:rsid w:val="00B77C1F"/>
    <w:rsid w:val="00B8006D"/>
    <w:rsid w:val="00B80246"/>
    <w:rsid w:val="00B80910"/>
    <w:rsid w:val="00B8159F"/>
    <w:rsid w:val="00B818F4"/>
    <w:rsid w:val="00B8190F"/>
    <w:rsid w:val="00B81BC9"/>
    <w:rsid w:val="00B81C91"/>
    <w:rsid w:val="00B81CB1"/>
    <w:rsid w:val="00B81E72"/>
    <w:rsid w:val="00B81F9C"/>
    <w:rsid w:val="00B8222F"/>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1F"/>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F02"/>
    <w:rsid w:val="00B96211"/>
    <w:rsid w:val="00B96BEF"/>
    <w:rsid w:val="00B96FC0"/>
    <w:rsid w:val="00B97260"/>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D55"/>
    <w:rsid w:val="00BA505C"/>
    <w:rsid w:val="00BA519C"/>
    <w:rsid w:val="00BA556D"/>
    <w:rsid w:val="00BA5A02"/>
    <w:rsid w:val="00BA6527"/>
    <w:rsid w:val="00BA6C30"/>
    <w:rsid w:val="00BA6EB5"/>
    <w:rsid w:val="00BA76DE"/>
    <w:rsid w:val="00BB0067"/>
    <w:rsid w:val="00BB041F"/>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B7FF2"/>
    <w:rsid w:val="00BC00EC"/>
    <w:rsid w:val="00BC0423"/>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EE8"/>
    <w:rsid w:val="00C044ED"/>
    <w:rsid w:val="00C04CC2"/>
    <w:rsid w:val="00C04D0D"/>
    <w:rsid w:val="00C0522F"/>
    <w:rsid w:val="00C05972"/>
    <w:rsid w:val="00C05BEC"/>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A93"/>
    <w:rsid w:val="00C13BDA"/>
    <w:rsid w:val="00C13FFD"/>
    <w:rsid w:val="00C14632"/>
    <w:rsid w:val="00C154B6"/>
    <w:rsid w:val="00C15637"/>
    <w:rsid w:val="00C159F5"/>
    <w:rsid w:val="00C15E04"/>
    <w:rsid w:val="00C16200"/>
    <w:rsid w:val="00C162DC"/>
    <w:rsid w:val="00C1667B"/>
    <w:rsid w:val="00C16C30"/>
    <w:rsid w:val="00C17299"/>
    <w:rsid w:val="00C17437"/>
    <w:rsid w:val="00C17A5C"/>
    <w:rsid w:val="00C17DA6"/>
    <w:rsid w:val="00C205E6"/>
    <w:rsid w:val="00C20A00"/>
    <w:rsid w:val="00C20B3B"/>
    <w:rsid w:val="00C20F87"/>
    <w:rsid w:val="00C21673"/>
    <w:rsid w:val="00C21729"/>
    <w:rsid w:val="00C21754"/>
    <w:rsid w:val="00C21C7A"/>
    <w:rsid w:val="00C21FBD"/>
    <w:rsid w:val="00C22766"/>
    <w:rsid w:val="00C22BCF"/>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29F"/>
    <w:rsid w:val="00C352B3"/>
    <w:rsid w:val="00C35F1C"/>
    <w:rsid w:val="00C3654C"/>
    <w:rsid w:val="00C368D0"/>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E6C"/>
    <w:rsid w:val="00C40FFA"/>
    <w:rsid w:val="00C411AF"/>
    <w:rsid w:val="00C4138D"/>
    <w:rsid w:val="00C413BE"/>
    <w:rsid w:val="00C41495"/>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2744"/>
    <w:rsid w:val="00C528AF"/>
    <w:rsid w:val="00C530AD"/>
    <w:rsid w:val="00C53265"/>
    <w:rsid w:val="00C53DD7"/>
    <w:rsid w:val="00C53EB3"/>
    <w:rsid w:val="00C5400D"/>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A6B"/>
    <w:rsid w:val="00C75AF9"/>
    <w:rsid w:val="00C75B76"/>
    <w:rsid w:val="00C75DB6"/>
    <w:rsid w:val="00C75EF5"/>
    <w:rsid w:val="00C762B2"/>
    <w:rsid w:val="00C7632F"/>
    <w:rsid w:val="00C763B6"/>
    <w:rsid w:val="00C7644F"/>
    <w:rsid w:val="00C768F6"/>
    <w:rsid w:val="00C77897"/>
    <w:rsid w:val="00C80073"/>
    <w:rsid w:val="00C80180"/>
    <w:rsid w:val="00C809B3"/>
    <w:rsid w:val="00C809BC"/>
    <w:rsid w:val="00C80C52"/>
    <w:rsid w:val="00C80DEA"/>
    <w:rsid w:val="00C81257"/>
    <w:rsid w:val="00C81DCB"/>
    <w:rsid w:val="00C82E5B"/>
    <w:rsid w:val="00C832DC"/>
    <w:rsid w:val="00C8363E"/>
    <w:rsid w:val="00C8377F"/>
    <w:rsid w:val="00C840A1"/>
    <w:rsid w:val="00C84C6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3D4"/>
    <w:rsid w:val="00C93586"/>
    <w:rsid w:val="00C9369D"/>
    <w:rsid w:val="00C9403A"/>
    <w:rsid w:val="00C944FA"/>
    <w:rsid w:val="00C95854"/>
    <w:rsid w:val="00C95CDA"/>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2E6D"/>
    <w:rsid w:val="00CA30D8"/>
    <w:rsid w:val="00CA396C"/>
    <w:rsid w:val="00CA3C5A"/>
    <w:rsid w:val="00CA3CDD"/>
    <w:rsid w:val="00CA403B"/>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B6D"/>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AD7"/>
    <w:rsid w:val="00CC5C5B"/>
    <w:rsid w:val="00CC6BFB"/>
    <w:rsid w:val="00CC709F"/>
    <w:rsid w:val="00CC711C"/>
    <w:rsid w:val="00CC737C"/>
    <w:rsid w:val="00CD04F4"/>
    <w:rsid w:val="00CD0552"/>
    <w:rsid w:val="00CD05A0"/>
    <w:rsid w:val="00CD05E5"/>
    <w:rsid w:val="00CD087D"/>
    <w:rsid w:val="00CD0B93"/>
    <w:rsid w:val="00CD0F5D"/>
    <w:rsid w:val="00CD1C0B"/>
    <w:rsid w:val="00CD239A"/>
    <w:rsid w:val="00CD270B"/>
    <w:rsid w:val="00CD2E5F"/>
    <w:rsid w:val="00CD35FB"/>
    <w:rsid w:val="00CD37DE"/>
    <w:rsid w:val="00CD38B8"/>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E0109"/>
    <w:rsid w:val="00CE11E0"/>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C7F"/>
    <w:rsid w:val="00CF1CC0"/>
    <w:rsid w:val="00CF231C"/>
    <w:rsid w:val="00CF23FC"/>
    <w:rsid w:val="00CF247E"/>
    <w:rsid w:val="00CF2485"/>
    <w:rsid w:val="00CF24F8"/>
    <w:rsid w:val="00CF2653"/>
    <w:rsid w:val="00CF3040"/>
    <w:rsid w:val="00CF36FF"/>
    <w:rsid w:val="00CF3A15"/>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0EC"/>
    <w:rsid w:val="00D043FB"/>
    <w:rsid w:val="00D05132"/>
    <w:rsid w:val="00D0544F"/>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D71"/>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27A3B"/>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E19"/>
    <w:rsid w:val="00D4017F"/>
    <w:rsid w:val="00D40622"/>
    <w:rsid w:val="00D41685"/>
    <w:rsid w:val="00D41B12"/>
    <w:rsid w:val="00D42333"/>
    <w:rsid w:val="00D435B6"/>
    <w:rsid w:val="00D437D8"/>
    <w:rsid w:val="00D437E6"/>
    <w:rsid w:val="00D43C52"/>
    <w:rsid w:val="00D43D6A"/>
    <w:rsid w:val="00D44994"/>
    <w:rsid w:val="00D45748"/>
    <w:rsid w:val="00D45B94"/>
    <w:rsid w:val="00D45DF3"/>
    <w:rsid w:val="00D46042"/>
    <w:rsid w:val="00D46174"/>
    <w:rsid w:val="00D46182"/>
    <w:rsid w:val="00D46952"/>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016"/>
    <w:rsid w:val="00D61374"/>
    <w:rsid w:val="00D6168A"/>
    <w:rsid w:val="00D616A5"/>
    <w:rsid w:val="00D61FF0"/>
    <w:rsid w:val="00D6211D"/>
    <w:rsid w:val="00D62C9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BC1"/>
    <w:rsid w:val="00D751FB"/>
    <w:rsid w:val="00D753CE"/>
    <w:rsid w:val="00D754D6"/>
    <w:rsid w:val="00D75E10"/>
    <w:rsid w:val="00D761AA"/>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BD7"/>
    <w:rsid w:val="00D85C8E"/>
    <w:rsid w:val="00D85ED9"/>
    <w:rsid w:val="00D869D3"/>
    <w:rsid w:val="00D87175"/>
    <w:rsid w:val="00D87321"/>
    <w:rsid w:val="00D87ABF"/>
    <w:rsid w:val="00D87AE2"/>
    <w:rsid w:val="00D90073"/>
    <w:rsid w:val="00D90294"/>
    <w:rsid w:val="00D90BF9"/>
    <w:rsid w:val="00D90CD3"/>
    <w:rsid w:val="00D90D7D"/>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5EF9"/>
    <w:rsid w:val="00D96077"/>
    <w:rsid w:val="00D960E5"/>
    <w:rsid w:val="00D96328"/>
    <w:rsid w:val="00D9683C"/>
    <w:rsid w:val="00D968BC"/>
    <w:rsid w:val="00D96F03"/>
    <w:rsid w:val="00D96F64"/>
    <w:rsid w:val="00D974EA"/>
    <w:rsid w:val="00D97884"/>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C0F"/>
    <w:rsid w:val="00DA702F"/>
    <w:rsid w:val="00DA75AF"/>
    <w:rsid w:val="00DA79F9"/>
    <w:rsid w:val="00DA7F8A"/>
    <w:rsid w:val="00DB0170"/>
    <w:rsid w:val="00DB0176"/>
    <w:rsid w:val="00DB0181"/>
    <w:rsid w:val="00DB0404"/>
    <w:rsid w:val="00DB0A49"/>
    <w:rsid w:val="00DB11F8"/>
    <w:rsid w:val="00DB1604"/>
    <w:rsid w:val="00DB1656"/>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899"/>
    <w:rsid w:val="00DB5A6A"/>
    <w:rsid w:val="00DB6001"/>
    <w:rsid w:val="00DB67F9"/>
    <w:rsid w:val="00DB6DCF"/>
    <w:rsid w:val="00DB781B"/>
    <w:rsid w:val="00DC00B2"/>
    <w:rsid w:val="00DC0E5A"/>
    <w:rsid w:val="00DC1327"/>
    <w:rsid w:val="00DC1350"/>
    <w:rsid w:val="00DC142A"/>
    <w:rsid w:val="00DC183E"/>
    <w:rsid w:val="00DC2758"/>
    <w:rsid w:val="00DC2DEE"/>
    <w:rsid w:val="00DC2E69"/>
    <w:rsid w:val="00DC2F32"/>
    <w:rsid w:val="00DC3237"/>
    <w:rsid w:val="00DC3787"/>
    <w:rsid w:val="00DC3CAE"/>
    <w:rsid w:val="00DC41A4"/>
    <w:rsid w:val="00DC45D3"/>
    <w:rsid w:val="00DC5672"/>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2AC8"/>
    <w:rsid w:val="00DD3BE5"/>
    <w:rsid w:val="00DD3EF5"/>
    <w:rsid w:val="00DD458A"/>
    <w:rsid w:val="00DD4B3A"/>
    <w:rsid w:val="00DD526B"/>
    <w:rsid w:val="00DD53FA"/>
    <w:rsid w:val="00DD55FE"/>
    <w:rsid w:val="00DD5F42"/>
    <w:rsid w:val="00DD617B"/>
    <w:rsid w:val="00DD660C"/>
    <w:rsid w:val="00DD6B09"/>
    <w:rsid w:val="00DD6D1A"/>
    <w:rsid w:val="00DD6ED3"/>
    <w:rsid w:val="00DD7B5A"/>
    <w:rsid w:val="00DE0632"/>
    <w:rsid w:val="00DE0B94"/>
    <w:rsid w:val="00DE0E59"/>
    <w:rsid w:val="00DE0F6C"/>
    <w:rsid w:val="00DE124E"/>
    <w:rsid w:val="00DE219B"/>
    <w:rsid w:val="00DE271A"/>
    <w:rsid w:val="00DE28B7"/>
    <w:rsid w:val="00DE2E7A"/>
    <w:rsid w:val="00DE332B"/>
    <w:rsid w:val="00DE3598"/>
    <w:rsid w:val="00DE37D4"/>
    <w:rsid w:val="00DE4CB4"/>
    <w:rsid w:val="00DE52E3"/>
    <w:rsid w:val="00DE5D60"/>
    <w:rsid w:val="00DE5E32"/>
    <w:rsid w:val="00DE6344"/>
    <w:rsid w:val="00DE689E"/>
    <w:rsid w:val="00DE699E"/>
    <w:rsid w:val="00DE6C08"/>
    <w:rsid w:val="00DE7363"/>
    <w:rsid w:val="00DE76F1"/>
    <w:rsid w:val="00DE7C00"/>
    <w:rsid w:val="00DE7C19"/>
    <w:rsid w:val="00DE7FF9"/>
    <w:rsid w:val="00DF00B9"/>
    <w:rsid w:val="00DF00F7"/>
    <w:rsid w:val="00DF03E9"/>
    <w:rsid w:val="00DF03ED"/>
    <w:rsid w:val="00DF04EE"/>
    <w:rsid w:val="00DF05D6"/>
    <w:rsid w:val="00DF096D"/>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2F1"/>
    <w:rsid w:val="00E0082C"/>
    <w:rsid w:val="00E00A46"/>
    <w:rsid w:val="00E00AFC"/>
    <w:rsid w:val="00E00D4F"/>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4DD9"/>
    <w:rsid w:val="00E151E1"/>
    <w:rsid w:val="00E163A5"/>
    <w:rsid w:val="00E17619"/>
    <w:rsid w:val="00E177CB"/>
    <w:rsid w:val="00E17805"/>
    <w:rsid w:val="00E2077C"/>
    <w:rsid w:val="00E2079E"/>
    <w:rsid w:val="00E20F79"/>
    <w:rsid w:val="00E21278"/>
    <w:rsid w:val="00E215C9"/>
    <w:rsid w:val="00E2177A"/>
    <w:rsid w:val="00E21897"/>
    <w:rsid w:val="00E22883"/>
    <w:rsid w:val="00E22CCD"/>
    <w:rsid w:val="00E22CD5"/>
    <w:rsid w:val="00E23412"/>
    <w:rsid w:val="00E23A11"/>
    <w:rsid w:val="00E23FB7"/>
    <w:rsid w:val="00E240FF"/>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E31"/>
    <w:rsid w:val="00E53122"/>
    <w:rsid w:val="00E5320C"/>
    <w:rsid w:val="00E5351B"/>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06E1"/>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CA3"/>
    <w:rsid w:val="00EB0F98"/>
    <w:rsid w:val="00EB0FCB"/>
    <w:rsid w:val="00EB104F"/>
    <w:rsid w:val="00EB14AA"/>
    <w:rsid w:val="00EB160C"/>
    <w:rsid w:val="00EB1A70"/>
    <w:rsid w:val="00EB1B27"/>
    <w:rsid w:val="00EB1DA8"/>
    <w:rsid w:val="00EB1DFA"/>
    <w:rsid w:val="00EB23CD"/>
    <w:rsid w:val="00EB2A10"/>
    <w:rsid w:val="00EB2CC6"/>
    <w:rsid w:val="00EB3283"/>
    <w:rsid w:val="00EB3C5E"/>
    <w:rsid w:val="00EB3D55"/>
    <w:rsid w:val="00EB4CFF"/>
    <w:rsid w:val="00EB5476"/>
    <w:rsid w:val="00EB54AB"/>
    <w:rsid w:val="00EB5C64"/>
    <w:rsid w:val="00EB5EDD"/>
    <w:rsid w:val="00EB5F0F"/>
    <w:rsid w:val="00EB6524"/>
    <w:rsid w:val="00EB7032"/>
    <w:rsid w:val="00EB70B0"/>
    <w:rsid w:val="00EB746B"/>
    <w:rsid w:val="00EB7612"/>
    <w:rsid w:val="00EB7633"/>
    <w:rsid w:val="00EB7736"/>
    <w:rsid w:val="00EB7F32"/>
    <w:rsid w:val="00EC0245"/>
    <w:rsid w:val="00EC069D"/>
    <w:rsid w:val="00EC2D00"/>
    <w:rsid w:val="00EC2E2D"/>
    <w:rsid w:val="00EC3026"/>
    <w:rsid w:val="00EC37AD"/>
    <w:rsid w:val="00EC3AB3"/>
    <w:rsid w:val="00EC3E0D"/>
    <w:rsid w:val="00EC462B"/>
    <w:rsid w:val="00EC4723"/>
    <w:rsid w:val="00EC4D18"/>
    <w:rsid w:val="00EC4D8E"/>
    <w:rsid w:val="00EC530A"/>
    <w:rsid w:val="00EC56E0"/>
    <w:rsid w:val="00EC6057"/>
    <w:rsid w:val="00EC6847"/>
    <w:rsid w:val="00EC7534"/>
    <w:rsid w:val="00EC770F"/>
    <w:rsid w:val="00EC7DB6"/>
    <w:rsid w:val="00ED01CD"/>
    <w:rsid w:val="00ED0241"/>
    <w:rsid w:val="00ED05A5"/>
    <w:rsid w:val="00ED0839"/>
    <w:rsid w:val="00ED0B64"/>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428A"/>
    <w:rsid w:val="00EF4366"/>
    <w:rsid w:val="00EF4CD6"/>
    <w:rsid w:val="00EF55A0"/>
    <w:rsid w:val="00EF5FB3"/>
    <w:rsid w:val="00EF63D1"/>
    <w:rsid w:val="00EF6513"/>
    <w:rsid w:val="00EF6665"/>
    <w:rsid w:val="00EF6683"/>
    <w:rsid w:val="00EF69CF"/>
    <w:rsid w:val="00EF7002"/>
    <w:rsid w:val="00EF769B"/>
    <w:rsid w:val="00EF794A"/>
    <w:rsid w:val="00EF7C7F"/>
    <w:rsid w:val="00F005AB"/>
    <w:rsid w:val="00F00674"/>
    <w:rsid w:val="00F01007"/>
    <w:rsid w:val="00F01738"/>
    <w:rsid w:val="00F017DD"/>
    <w:rsid w:val="00F01A6A"/>
    <w:rsid w:val="00F0206A"/>
    <w:rsid w:val="00F020FE"/>
    <w:rsid w:val="00F027BA"/>
    <w:rsid w:val="00F03172"/>
    <w:rsid w:val="00F03E79"/>
    <w:rsid w:val="00F045E8"/>
    <w:rsid w:val="00F04982"/>
    <w:rsid w:val="00F051DD"/>
    <w:rsid w:val="00F056A4"/>
    <w:rsid w:val="00F05705"/>
    <w:rsid w:val="00F0577D"/>
    <w:rsid w:val="00F0628D"/>
    <w:rsid w:val="00F06651"/>
    <w:rsid w:val="00F074F0"/>
    <w:rsid w:val="00F07660"/>
    <w:rsid w:val="00F07767"/>
    <w:rsid w:val="00F07DE6"/>
    <w:rsid w:val="00F1023F"/>
    <w:rsid w:val="00F10551"/>
    <w:rsid w:val="00F1056C"/>
    <w:rsid w:val="00F1068D"/>
    <w:rsid w:val="00F106FF"/>
    <w:rsid w:val="00F107F1"/>
    <w:rsid w:val="00F10DCD"/>
    <w:rsid w:val="00F10E6F"/>
    <w:rsid w:val="00F10FC1"/>
    <w:rsid w:val="00F11066"/>
    <w:rsid w:val="00F112FD"/>
    <w:rsid w:val="00F12366"/>
    <w:rsid w:val="00F123AF"/>
    <w:rsid w:val="00F1253F"/>
    <w:rsid w:val="00F12A51"/>
    <w:rsid w:val="00F12C2C"/>
    <w:rsid w:val="00F133A1"/>
    <w:rsid w:val="00F13ECD"/>
    <w:rsid w:val="00F14298"/>
    <w:rsid w:val="00F14328"/>
    <w:rsid w:val="00F14D08"/>
    <w:rsid w:val="00F1555F"/>
    <w:rsid w:val="00F155CE"/>
    <w:rsid w:val="00F156C0"/>
    <w:rsid w:val="00F159C8"/>
    <w:rsid w:val="00F15F33"/>
    <w:rsid w:val="00F17166"/>
    <w:rsid w:val="00F17859"/>
    <w:rsid w:val="00F17D23"/>
    <w:rsid w:val="00F17EAE"/>
    <w:rsid w:val="00F17F4D"/>
    <w:rsid w:val="00F2006A"/>
    <w:rsid w:val="00F202C0"/>
    <w:rsid w:val="00F21020"/>
    <w:rsid w:val="00F218D4"/>
    <w:rsid w:val="00F2250A"/>
    <w:rsid w:val="00F22738"/>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E8E"/>
    <w:rsid w:val="00F55043"/>
    <w:rsid w:val="00F55A2F"/>
    <w:rsid w:val="00F55BE7"/>
    <w:rsid w:val="00F55C1D"/>
    <w:rsid w:val="00F561FF"/>
    <w:rsid w:val="00F567F4"/>
    <w:rsid w:val="00F56DCF"/>
    <w:rsid w:val="00F56E9F"/>
    <w:rsid w:val="00F57034"/>
    <w:rsid w:val="00F5753A"/>
    <w:rsid w:val="00F57AB0"/>
    <w:rsid w:val="00F60459"/>
    <w:rsid w:val="00F608E3"/>
    <w:rsid w:val="00F60BE9"/>
    <w:rsid w:val="00F60EB2"/>
    <w:rsid w:val="00F616DF"/>
    <w:rsid w:val="00F61FD8"/>
    <w:rsid w:val="00F62446"/>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C4D"/>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973"/>
    <w:rsid w:val="00F77A69"/>
    <w:rsid w:val="00F77FE5"/>
    <w:rsid w:val="00F80399"/>
    <w:rsid w:val="00F8091F"/>
    <w:rsid w:val="00F80B88"/>
    <w:rsid w:val="00F812C8"/>
    <w:rsid w:val="00F8132D"/>
    <w:rsid w:val="00F817C5"/>
    <w:rsid w:val="00F818AE"/>
    <w:rsid w:val="00F81B40"/>
    <w:rsid w:val="00F820C4"/>
    <w:rsid w:val="00F822C3"/>
    <w:rsid w:val="00F823A5"/>
    <w:rsid w:val="00F8250D"/>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7EF"/>
    <w:rsid w:val="00F877FF"/>
    <w:rsid w:val="00F90023"/>
    <w:rsid w:val="00F9030E"/>
    <w:rsid w:val="00F904D1"/>
    <w:rsid w:val="00F90A7D"/>
    <w:rsid w:val="00F90ADB"/>
    <w:rsid w:val="00F90E78"/>
    <w:rsid w:val="00F910F2"/>
    <w:rsid w:val="00F91209"/>
    <w:rsid w:val="00F91B7B"/>
    <w:rsid w:val="00F91BAA"/>
    <w:rsid w:val="00F91EAE"/>
    <w:rsid w:val="00F9221F"/>
    <w:rsid w:val="00F9258F"/>
    <w:rsid w:val="00F93177"/>
    <w:rsid w:val="00F931C7"/>
    <w:rsid w:val="00F93559"/>
    <w:rsid w:val="00F93C6E"/>
    <w:rsid w:val="00F93D72"/>
    <w:rsid w:val="00F93E65"/>
    <w:rsid w:val="00F94070"/>
    <w:rsid w:val="00F94178"/>
    <w:rsid w:val="00F94CC3"/>
    <w:rsid w:val="00F94E93"/>
    <w:rsid w:val="00F94EF9"/>
    <w:rsid w:val="00F950B5"/>
    <w:rsid w:val="00F9513F"/>
    <w:rsid w:val="00F952D1"/>
    <w:rsid w:val="00F96249"/>
    <w:rsid w:val="00F9649D"/>
    <w:rsid w:val="00F96D93"/>
    <w:rsid w:val="00F972B0"/>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2EB2"/>
    <w:rsid w:val="00FA349D"/>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7C6"/>
    <w:rsid w:val="00FB0E87"/>
    <w:rsid w:val="00FB1527"/>
    <w:rsid w:val="00FB2066"/>
    <w:rsid w:val="00FB220E"/>
    <w:rsid w:val="00FB2537"/>
    <w:rsid w:val="00FB2EFC"/>
    <w:rsid w:val="00FB33DC"/>
    <w:rsid w:val="00FB4313"/>
    <w:rsid w:val="00FB4338"/>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D1"/>
    <w:rsid w:val="00FC6564"/>
    <w:rsid w:val="00FC6690"/>
    <w:rsid w:val="00FC7528"/>
    <w:rsid w:val="00FC7DA8"/>
    <w:rsid w:val="00FD0098"/>
    <w:rsid w:val="00FD0572"/>
    <w:rsid w:val="00FD06B5"/>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4A4"/>
    <w:rsid w:val="00FE27D8"/>
    <w:rsid w:val="00FE29AB"/>
    <w:rsid w:val="00FE2E01"/>
    <w:rsid w:val="00FE2F08"/>
    <w:rsid w:val="00FE3465"/>
    <w:rsid w:val="00FE391C"/>
    <w:rsid w:val="00FE42DD"/>
    <w:rsid w:val="00FE459F"/>
    <w:rsid w:val="00FE51F6"/>
    <w:rsid w:val="00FE602C"/>
    <w:rsid w:val="00FE605E"/>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739BA4"/>
  <w15:docId w15:val="{0669EE6F-B00E-4B45-A5C2-CD8729806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72E84"/>
    <w:pPr>
      <w:keepNext/>
      <w:numPr>
        <w:numId w:val="2"/>
      </w:numPr>
      <w:spacing w:before="120"/>
      <w:outlineLvl w:val="0"/>
    </w:pPr>
    <w:rPr>
      <w:b/>
      <w:bCs/>
      <w:sz w:val="28"/>
      <w:szCs w:val="28"/>
    </w:rPr>
  </w:style>
  <w:style w:type="paragraph" w:styleId="Heading2">
    <w:name w:val="heading 2"/>
    <w:basedOn w:val="Normal"/>
    <w:next w:val="Normal"/>
    <w:qFormat/>
    <w:rsid w:val="00F45E97"/>
    <w:pPr>
      <w:keepNext/>
      <w:numPr>
        <w:ilvl w:val="1"/>
        <w:numId w:val="2"/>
      </w:numPr>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w:link w:val="ListParagraph"/>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paragraph" w:customStyle="1" w:styleId="NO">
    <w:name w:val="NO"/>
    <w:basedOn w:val="Normal"/>
    <w:rsid w:val="007B5D0D"/>
    <w:pPr>
      <w:keepLines/>
      <w:overflowPunct w:val="0"/>
      <w:snapToGrid/>
      <w:spacing w:after="180"/>
      <w:ind w:left="1135" w:hanging="851"/>
      <w:jc w:val="left"/>
      <w:textAlignment w:val="baseline"/>
    </w:pPr>
    <w:rPr>
      <w:rFonts w:eastAsia="Times New Roman"/>
      <w:sz w:val="20"/>
      <w:szCs w:val="20"/>
      <w:lang w:val="en-GB" w:eastAsia="zh-TW"/>
    </w:rPr>
  </w:style>
  <w:style w:type="character" w:customStyle="1" w:styleId="B2Char">
    <w:name w:val="B2 Char"/>
    <w:link w:val="B2"/>
    <w:qFormat/>
    <w:rsid w:val="009458BB"/>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8125470">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44614532">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2.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3.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4.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AA5B60E5-5BF8-4280-9638-2094F6D90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6</Pages>
  <Words>2267</Words>
  <Characters>12923</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 Co.,Ltd.</Company>
  <LinksUpToDate>false</LinksUpToDate>
  <CharactersWithSpaces>15160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Author;Nokia 1</dc:creator>
  <cp:lastModifiedBy>Gilles Charbit</cp:lastModifiedBy>
  <cp:revision>25</cp:revision>
  <cp:lastPrinted>2015-07-25T10:06:00Z</cp:lastPrinted>
  <dcterms:created xsi:type="dcterms:W3CDTF">2021-04-03T00:30:00Z</dcterms:created>
  <dcterms:modified xsi:type="dcterms:W3CDTF">2021-08-13T12:12:00Z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